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5C" w:rsidRPr="009058E1" w:rsidRDefault="0088215C" w:rsidP="000217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058E1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88215C" w:rsidRPr="009058E1" w:rsidRDefault="0088215C" w:rsidP="000217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E1">
        <w:rPr>
          <w:rFonts w:ascii="Times New Roman" w:hAnsi="Times New Roman" w:cs="Times New Roman"/>
          <w:b/>
          <w:bCs/>
          <w:sz w:val="24"/>
          <w:szCs w:val="24"/>
        </w:rPr>
        <w:t>О РЕЗУЛЬТАТАХ ПРОВЕДЕНИЯ ОЦЕНКИ РЕГУЛИРУЮЩЕГО ВОЗДЕЙСТВИЯПРОЕКТА НОРМАТИВНОГО ПРАВОВОГО АКТА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C7E" w:rsidRPr="009058E1" w:rsidRDefault="00F93C7E" w:rsidP="000217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5C" w:rsidRPr="009058E1" w:rsidRDefault="0088215C" w:rsidP="000217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E1"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F93C7E" w:rsidRPr="009058E1" w:rsidRDefault="00F93C7E" w:rsidP="000217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 xml:space="preserve">1.1. </w:t>
      </w:r>
      <w:r w:rsidR="0019064C" w:rsidRPr="009058E1">
        <w:rPr>
          <w:rFonts w:ascii="Times New Roman" w:hAnsi="Times New Roman" w:cs="Times New Roman"/>
          <w:sz w:val="24"/>
          <w:szCs w:val="24"/>
        </w:rPr>
        <w:t>Регулирующий орган</w:t>
      </w:r>
      <w:r w:rsidRPr="009058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 w:rsidP="00D95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 xml:space="preserve">Министерство государственного имущества и земельных отношений Республики Северная </w:t>
      </w:r>
      <w:r w:rsidRPr="009058E1">
        <w:rPr>
          <w:rFonts w:ascii="Times New Roman" w:hAnsi="Times New Roman" w:cs="Times New Roman"/>
          <w:sz w:val="24"/>
          <w:szCs w:val="24"/>
          <w:u w:val="single"/>
        </w:rPr>
        <w:t>Осетия-Алания  (</w:t>
      </w:r>
      <w:proofErr w:type="spellStart"/>
      <w:r w:rsidRPr="009058E1">
        <w:rPr>
          <w:rFonts w:ascii="Times New Roman" w:hAnsi="Times New Roman" w:cs="Times New Roman"/>
          <w:sz w:val="24"/>
          <w:szCs w:val="24"/>
          <w:u w:val="single"/>
        </w:rPr>
        <w:t>Минимущество</w:t>
      </w:r>
      <w:proofErr w:type="spellEnd"/>
      <w:r w:rsidRPr="009058E1">
        <w:rPr>
          <w:rFonts w:ascii="Times New Roman" w:hAnsi="Times New Roman" w:cs="Times New Roman"/>
          <w:sz w:val="24"/>
          <w:szCs w:val="24"/>
          <w:u w:val="single"/>
        </w:rPr>
        <w:t xml:space="preserve"> РСО-Алания)</w:t>
      </w:r>
    </w:p>
    <w:p w:rsidR="0088215C" w:rsidRPr="009058E1" w:rsidRDefault="0088215C" w:rsidP="00C24FF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58E1">
        <w:rPr>
          <w:rFonts w:ascii="Times New Roman" w:hAnsi="Times New Roman" w:cs="Times New Roman"/>
          <w:sz w:val="24"/>
          <w:szCs w:val="24"/>
        </w:rPr>
        <w:t xml:space="preserve">                 (полное и краткое наименования)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1.2. Вид и наименование проекта нормативного правового акта: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 w:rsidP="006D7BC9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058E1">
        <w:rPr>
          <w:rFonts w:ascii="Times New Roman" w:hAnsi="Times New Roman" w:cs="Times New Roman"/>
          <w:i/>
          <w:iCs/>
          <w:sz w:val="24"/>
          <w:szCs w:val="24"/>
        </w:rPr>
        <w:t xml:space="preserve">проект постановления Правительства Республики Северная Осетия-Алания </w:t>
      </w:r>
      <w:r w:rsidR="008F17F9" w:rsidRPr="009058E1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8F17F9" w:rsidRPr="009058E1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изменения в постановление Правительства Республики Северная Осетия-Алания от 15 марта 2016 года № 79 </w:t>
      </w:r>
      <w:r w:rsidRPr="009058E1">
        <w:rPr>
          <w:rFonts w:ascii="Times New Roman" w:hAnsi="Times New Roman" w:cs="Times New Roman"/>
          <w:i/>
          <w:iCs/>
          <w:sz w:val="24"/>
          <w:szCs w:val="24"/>
        </w:rPr>
        <w:t>«О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Осетия-Алания, и предоставляемые без торгов»</w:t>
      </w:r>
      <w:r w:rsidR="00C3627F">
        <w:rPr>
          <w:rFonts w:ascii="Times New Roman" w:hAnsi="Times New Roman" w:cs="Times New Roman"/>
          <w:i/>
          <w:iCs/>
          <w:sz w:val="24"/>
          <w:szCs w:val="24"/>
        </w:rPr>
        <w:t xml:space="preserve"> (далее – проект акта)</w:t>
      </w:r>
      <w:r w:rsidRPr="009058E1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1.3. Предполагаемая дата вступления в силу нормативного правового акта: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 w:rsidP="00190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 </w:t>
      </w:r>
      <w:r w:rsidR="001273F3" w:rsidRPr="009058E1">
        <w:rPr>
          <w:rFonts w:ascii="Times New Roman" w:hAnsi="Times New Roman" w:cs="Times New Roman"/>
          <w:i/>
          <w:iCs/>
          <w:sz w:val="24"/>
          <w:szCs w:val="24"/>
          <w:u w:val="single"/>
        </w:rPr>
        <w:t>1 января 2018 года</w:t>
      </w:r>
      <w:r w:rsidRPr="009058E1">
        <w:rPr>
          <w:rFonts w:ascii="Times New Roman" w:hAnsi="Times New Roman" w:cs="Times New Roman"/>
          <w:sz w:val="24"/>
          <w:szCs w:val="24"/>
        </w:rPr>
        <w:t>_______</w:t>
      </w:r>
      <w:r w:rsidR="0019064C" w:rsidRPr="009058E1">
        <w:rPr>
          <w:rFonts w:ascii="Times New Roman" w:hAnsi="Times New Roman" w:cs="Times New Roman"/>
          <w:sz w:val="24"/>
          <w:szCs w:val="24"/>
        </w:rPr>
        <w:t>______</w:t>
      </w:r>
      <w:r w:rsidRPr="009058E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3627F">
        <w:rPr>
          <w:rFonts w:ascii="Times New Roman" w:hAnsi="Times New Roman" w:cs="Times New Roman"/>
          <w:sz w:val="24"/>
          <w:szCs w:val="24"/>
        </w:rPr>
        <w:t>_____</w:t>
      </w:r>
      <w:r w:rsidRPr="009058E1">
        <w:rPr>
          <w:rFonts w:ascii="Times New Roman" w:hAnsi="Times New Roman" w:cs="Times New Roman"/>
          <w:sz w:val="24"/>
          <w:szCs w:val="24"/>
        </w:rPr>
        <w:t>_</w:t>
      </w:r>
    </w:p>
    <w:p w:rsidR="0088215C" w:rsidRPr="00C3627F" w:rsidRDefault="00C3627F" w:rsidP="00C3627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8215C" w:rsidRPr="00C3627F">
        <w:rPr>
          <w:rFonts w:ascii="Times New Roman" w:hAnsi="Times New Roman" w:cs="Times New Roman"/>
        </w:rPr>
        <w:t>(указывается дата; если положения вводя</w:t>
      </w:r>
      <w:r w:rsidR="0019064C" w:rsidRPr="00C3627F">
        <w:rPr>
          <w:rFonts w:ascii="Times New Roman" w:hAnsi="Times New Roman" w:cs="Times New Roman"/>
        </w:rPr>
        <w:t xml:space="preserve">тся в действие в разное время, </w:t>
      </w:r>
      <w:r w:rsidR="0088215C" w:rsidRPr="00C3627F">
        <w:rPr>
          <w:rFonts w:ascii="Times New Roman" w:hAnsi="Times New Roman" w:cs="Times New Roman"/>
        </w:rPr>
        <w:t>указывается в разделе 10)</w:t>
      </w:r>
    </w:p>
    <w:p w:rsidR="0088215C" w:rsidRPr="00C3627F" w:rsidRDefault="0088215C">
      <w:pPr>
        <w:pStyle w:val="ConsPlusNonformat"/>
        <w:jc w:val="both"/>
        <w:rPr>
          <w:rFonts w:ascii="Times New Roman" w:hAnsi="Times New Roman" w:cs="Times New Roman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1.4.  Краткое описание проблемы, на решение которой направлено предлагаемое правовое регулирование: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656E" w:rsidRDefault="00A1656E" w:rsidP="00852047">
      <w:pPr>
        <w:autoSpaceDE w:val="0"/>
        <w:autoSpaceDN w:val="0"/>
        <w:adjustRightInd w:val="0"/>
        <w:ind w:firstLine="708"/>
        <w:jc w:val="both"/>
        <w:rPr>
          <w:i/>
        </w:rPr>
      </w:pPr>
      <w:r>
        <w:rPr>
          <w:i/>
        </w:rPr>
        <w:t xml:space="preserve">наличие неравных условий между ранее заключенными договорами аренды </w:t>
      </w:r>
      <w:r w:rsidRPr="009058E1">
        <w:rPr>
          <w:i/>
          <w:iCs/>
        </w:rPr>
        <w:t>земельны</w:t>
      </w:r>
      <w:r>
        <w:rPr>
          <w:i/>
          <w:iCs/>
        </w:rPr>
        <w:t>х</w:t>
      </w:r>
      <w:r w:rsidRPr="009058E1">
        <w:rPr>
          <w:i/>
          <w:iCs/>
        </w:rPr>
        <w:t xml:space="preserve"> участк</w:t>
      </w:r>
      <w:r>
        <w:rPr>
          <w:i/>
          <w:iCs/>
        </w:rPr>
        <w:t>ов</w:t>
      </w:r>
      <w:r w:rsidRPr="009058E1">
        <w:rPr>
          <w:i/>
          <w:iCs/>
        </w:rPr>
        <w:t xml:space="preserve"> из земель сельскохозяйственного назначения, </w:t>
      </w:r>
      <w:r w:rsidRPr="009058E1">
        <w:rPr>
          <w:i/>
        </w:rPr>
        <w:t>расположенны</w:t>
      </w:r>
      <w:r>
        <w:rPr>
          <w:i/>
        </w:rPr>
        <w:t>х</w:t>
      </w:r>
      <w:r w:rsidRPr="009058E1">
        <w:rPr>
          <w:i/>
        </w:rPr>
        <w:t xml:space="preserve"> в горной части</w:t>
      </w:r>
      <w:r>
        <w:rPr>
          <w:i/>
        </w:rPr>
        <w:t>, и договорами, заключаемыми в настоящее время. По новому порядку размер арендной платы определяется в соответствии с рыночной стоимостью земельного участка.</w:t>
      </w:r>
    </w:p>
    <w:p w:rsidR="00656606" w:rsidRPr="009058E1" w:rsidRDefault="00A1656E" w:rsidP="00852047">
      <w:pPr>
        <w:autoSpaceDE w:val="0"/>
        <w:autoSpaceDN w:val="0"/>
        <w:adjustRightInd w:val="0"/>
        <w:ind w:firstLine="708"/>
        <w:jc w:val="both"/>
        <w:rPr>
          <w:i/>
        </w:rPr>
      </w:pPr>
      <w:r>
        <w:rPr>
          <w:i/>
          <w:iCs/>
        </w:rPr>
        <w:t xml:space="preserve">Кроме того, </w:t>
      </w:r>
      <w:r w:rsidR="00C3627F">
        <w:rPr>
          <w:i/>
          <w:iCs/>
        </w:rPr>
        <w:t>став</w:t>
      </w:r>
      <w:r w:rsidR="00C3627F" w:rsidRPr="009058E1">
        <w:rPr>
          <w:i/>
          <w:iCs/>
        </w:rPr>
        <w:t>к</w:t>
      </w:r>
      <w:r w:rsidR="00C3627F">
        <w:rPr>
          <w:i/>
          <w:iCs/>
        </w:rPr>
        <w:t>и</w:t>
      </w:r>
      <w:r w:rsidR="00C3627F" w:rsidRPr="009058E1">
        <w:rPr>
          <w:i/>
          <w:iCs/>
        </w:rPr>
        <w:t xml:space="preserve"> арендной платы за земельные участки из земель сельскохозяйственного назначения, </w:t>
      </w:r>
      <w:r w:rsidR="00C3627F" w:rsidRPr="009058E1">
        <w:rPr>
          <w:i/>
        </w:rPr>
        <w:t>расположенные в горной части и</w:t>
      </w:r>
      <w:r w:rsidR="00C3627F" w:rsidRPr="009058E1">
        <w:rPr>
          <w:i/>
          <w:iCs/>
        </w:rPr>
        <w:t xml:space="preserve"> находящиеся в собственности Республики Северная Осетия-Алания, а также за неразграниченные земельные участки</w:t>
      </w:r>
      <w:r w:rsidR="00C3627F">
        <w:rPr>
          <w:i/>
          <w:iCs/>
        </w:rPr>
        <w:t xml:space="preserve"> были установлены в 2012 г. и применялись без изменений </w:t>
      </w:r>
      <w:r w:rsidR="00852047">
        <w:rPr>
          <w:i/>
          <w:iCs/>
        </w:rPr>
        <w:t xml:space="preserve">и без учета уровня </w:t>
      </w:r>
      <w:r w:rsidR="00C3627F">
        <w:rPr>
          <w:i/>
          <w:iCs/>
        </w:rPr>
        <w:t>инфляции</w:t>
      </w:r>
      <w:r w:rsidR="00852047">
        <w:rPr>
          <w:i/>
          <w:iCs/>
        </w:rPr>
        <w:t xml:space="preserve">. </w:t>
      </w:r>
    </w:p>
    <w:p w:rsidR="0088215C" w:rsidRPr="009058E1" w:rsidRDefault="0088215C" w:rsidP="00FB05B9">
      <w:pPr>
        <w:pStyle w:val="a7"/>
        <w:shd w:val="clear" w:color="auto" w:fill="auto"/>
        <w:tabs>
          <w:tab w:val="left" w:pos="4227"/>
          <w:tab w:val="left" w:leader="underscore" w:pos="4676"/>
        </w:tabs>
        <w:ind w:left="80"/>
        <w:jc w:val="both"/>
        <w:rPr>
          <w:i/>
          <w:iCs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1.5. Краткое описание целей предлагаемого правового регулирования: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461" w:rsidRDefault="0088215C" w:rsidP="00FB05B9">
      <w:pPr>
        <w:ind w:firstLine="720"/>
        <w:jc w:val="both"/>
        <w:rPr>
          <w:i/>
          <w:iCs/>
        </w:rPr>
      </w:pPr>
      <w:r w:rsidRPr="009058E1">
        <w:rPr>
          <w:i/>
          <w:iCs/>
        </w:rPr>
        <w:t xml:space="preserve">основной целью данного проекта </w:t>
      </w:r>
      <w:r w:rsidR="00852047">
        <w:rPr>
          <w:i/>
          <w:iCs/>
        </w:rPr>
        <w:t>акта</w:t>
      </w:r>
      <w:r w:rsidRPr="009058E1">
        <w:rPr>
          <w:i/>
          <w:iCs/>
        </w:rPr>
        <w:t xml:space="preserve"> является</w:t>
      </w:r>
      <w:r w:rsidR="00706461">
        <w:rPr>
          <w:i/>
          <w:iCs/>
        </w:rPr>
        <w:t xml:space="preserve"> выравнивание условий между </w:t>
      </w:r>
      <w:proofErr w:type="gramStart"/>
      <w:r w:rsidR="00706461">
        <w:rPr>
          <w:i/>
          <w:iCs/>
        </w:rPr>
        <w:t>арендаторами</w:t>
      </w:r>
      <w:proofErr w:type="gramEnd"/>
      <w:r w:rsidR="00706461">
        <w:rPr>
          <w:i/>
          <w:iCs/>
        </w:rPr>
        <w:t xml:space="preserve"> заключившими договоры до введения нового порядка определения арендной платы за </w:t>
      </w:r>
      <w:r w:rsidR="00706461" w:rsidRPr="009058E1">
        <w:rPr>
          <w:i/>
          <w:iCs/>
        </w:rPr>
        <w:t xml:space="preserve"> земельные участки из земель сельскохозяйственного назначения</w:t>
      </w:r>
      <w:r w:rsidR="00CE32C7">
        <w:rPr>
          <w:i/>
          <w:iCs/>
        </w:rPr>
        <w:t xml:space="preserve"> (в частности сенокосов и пастбищ)</w:t>
      </w:r>
      <w:r w:rsidR="00706461" w:rsidRPr="009058E1">
        <w:rPr>
          <w:i/>
          <w:iCs/>
        </w:rPr>
        <w:t xml:space="preserve">, </w:t>
      </w:r>
      <w:r w:rsidR="00706461" w:rsidRPr="009058E1">
        <w:rPr>
          <w:i/>
        </w:rPr>
        <w:t>расположенные в горной части</w:t>
      </w:r>
      <w:r w:rsidR="00706461">
        <w:rPr>
          <w:i/>
          <w:iCs/>
        </w:rPr>
        <w:t xml:space="preserve"> и после него.</w:t>
      </w:r>
      <w:r w:rsidRPr="009058E1">
        <w:rPr>
          <w:i/>
          <w:iCs/>
        </w:rPr>
        <w:t xml:space="preserve"> </w:t>
      </w:r>
    </w:p>
    <w:p w:rsidR="00044753" w:rsidRPr="009058E1" w:rsidRDefault="00044753" w:rsidP="00FB05B9">
      <w:pPr>
        <w:ind w:firstLine="720"/>
        <w:jc w:val="both"/>
        <w:rPr>
          <w:i/>
          <w:iCs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 w:rsidP="00F82B02">
      <w:pPr>
        <w:ind w:firstLine="360"/>
        <w:jc w:val="both"/>
        <w:rPr>
          <w:i/>
          <w:iCs/>
        </w:rPr>
      </w:pPr>
      <w:r w:rsidRPr="009058E1">
        <w:rPr>
          <w:i/>
          <w:iCs/>
        </w:rPr>
        <w:t xml:space="preserve">проектом </w:t>
      </w:r>
      <w:r w:rsidR="00852047">
        <w:rPr>
          <w:i/>
          <w:iCs/>
        </w:rPr>
        <w:t>акта</w:t>
      </w:r>
      <w:r w:rsidRPr="009058E1">
        <w:rPr>
          <w:i/>
          <w:iCs/>
        </w:rPr>
        <w:t xml:space="preserve"> предлагается установить арендную плату для </w:t>
      </w:r>
      <w:r w:rsidR="00852047">
        <w:rPr>
          <w:i/>
          <w:iCs/>
        </w:rPr>
        <w:t xml:space="preserve">пастбищ и сенокосов, </w:t>
      </w:r>
      <w:r w:rsidR="00852047" w:rsidRPr="009058E1">
        <w:rPr>
          <w:i/>
          <w:iCs/>
        </w:rPr>
        <w:t>расположенных в горной части республики</w:t>
      </w:r>
      <w:r w:rsidR="00852047">
        <w:rPr>
          <w:i/>
          <w:iCs/>
        </w:rPr>
        <w:t xml:space="preserve">, </w:t>
      </w:r>
      <w:r w:rsidRPr="009058E1">
        <w:rPr>
          <w:i/>
          <w:iCs/>
        </w:rPr>
        <w:t>в зависимости от их кадастровой стоимости</w:t>
      </w:r>
      <w:r w:rsidR="00E63625" w:rsidRPr="009058E1">
        <w:rPr>
          <w:i/>
          <w:iCs/>
        </w:rPr>
        <w:t xml:space="preserve">, </w:t>
      </w:r>
      <w:r w:rsidR="00E63625" w:rsidRPr="009058E1">
        <w:rPr>
          <w:i/>
          <w:iCs/>
          <w:color w:val="333333"/>
        </w:rPr>
        <w:t xml:space="preserve">а </w:t>
      </w:r>
      <w:r w:rsidR="002D3B1B" w:rsidRPr="009058E1">
        <w:rPr>
          <w:i/>
          <w:iCs/>
          <w:color w:val="333333"/>
        </w:rPr>
        <w:t xml:space="preserve">также их доходности. </w:t>
      </w:r>
      <w:r w:rsidR="00812647" w:rsidRPr="009058E1">
        <w:rPr>
          <w:i/>
          <w:iCs/>
          <w:color w:val="333333"/>
        </w:rPr>
        <w:t>Так</w:t>
      </w:r>
      <w:r w:rsidRPr="009058E1">
        <w:rPr>
          <w:i/>
          <w:iCs/>
          <w:color w:val="333333"/>
        </w:rPr>
        <w:t xml:space="preserve"> за</w:t>
      </w:r>
      <w:r w:rsidR="00BC78DE" w:rsidRPr="009058E1">
        <w:rPr>
          <w:i/>
          <w:iCs/>
          <w:color w:val="333333"/>
        </w:rPr>
        <w:t xml:space="preserve"> </w:t>
      </w:r>
      <w:r w:rsidRPr="009058E1">
        <w:rPr>
          <w:i/>
          <w:iCs/>
        </w:rPr>
        <w:t>1 кв. метр</w:t>
      </w:r>
      <w:r w:rsidR="00BC78DE" w:rsidRPr="009058E1">
        <w:rPr>
          <w:i/>
          <w:iCs/>
        </w:rPr>
        <w:t xml:space="preserve"> </w:t>
      </w:r>
      <w:r w:rsidR="001273F3" w:rsidRPr="009058E1">
        <w:rPr>
          <w:i/>
          <w:iCs/>
        </w:rPr>
        <w:t>па</w:t>
      </w:r>
      <w:r w:rsidR="006F2DEC" w:rsidRPr="009058E1">
        <w:rPr>
          <w:i/>
          <w:iCs/>
        </w:rPr>
        <w:t>стбищ, расположенных в горной части республики,</w:t>
      </w:r>
      <w:r w:rsidR="00E56012" w:rsidRPr="009058E1">
        <w:rPr>
          <w:i/>
        </w:rPr>
        <w:t xml:space="preserve"> </w:t>
      </w:r>
      <w:r w:rsidRPr="009058E1">
        <w:rPr>
          <w:i/>
          <w:iCs/>
        </w:rPr>
        <w:lastRenderedPageBreak/>
        <w:t>предлага</w:t>
      </w:r>
      <w:r w:rsidR="00812647" w:rsidRPr="009058E1">
        <w:rPr>
          <w:i/>
          <w:iCs/>
        </w:rPr>
        <w:t>ется</w:t>
      </w:r>
      <w:r w:rsidR="001273F3" w:rsidRPr="009058E1">
        <w:rPr>
          <w:i/>
          <w:iCs/>
        </w:rPr>
        <w:t xml:space="preserve"> </w:t>
      </w:r>
      <w:r w:rsidR="00812647" w:rsidRPr="009058E1">
        <w:rPr>
          <w:i/>
          <w:iCs/>
        </w:rPr>
        <w:t xml:space="preserve">установить коэффициент </w:t>
      </w:r>
      <w:r w:rsidRPr="009058E1">
        <w:rPr>
          <w:i/>
          <w:iCs/>
        </w:rPr>
        <w:t xml:space="preserve"> от </w:t>
      </w:r>
      <w:r w:rsidR="006F2DEC" w:rsidRPr="009058E1">
        <w:rPr>
          <w:i/>
          <w:iCs/>
        </w:rPr>
        <w:t>0</w:t>
      </w:r>
      <w:r w:rsidR="00812647" w:rsidRPr="009058E1">
        <w:rPr>
          <w:i/>
          <w:iCs/>
        </w:rPr>
        <w:t>,</w:t>
      </w:r>
      <w:r w:rsidR="006F2DEC" w:rsidRPr="009058E1">
        <w:rPr>
          <w:i/>
          <w:iCs/>
        </w:rPr>
        <w:t>5</w:t>
      </w:r>
      <w:r w:rsidRPr="009058E1">
        <w:rPr>
          <w:i/>
          <w:iCs/>
        </w:rPr>
        <w:t xml:space="preserve"> до </w:t>
      </w:r>
      <w:r w:rsidR="006F2DEC" w:rsidRPr="009058E1">
        <w:rPr>
          <w:i/>
          <w:iCs/>
        </w:rPr>
        <w:t>0</w:t>
      </w:r>
      <w:r w:rsidR="00E56012" w:rsidRPr="009058E1">
        <w:rPr>
          <w:i/>
          <w:iCs/>
        </w:rPr>
        <w:t>,</w:t>
      </w:r>
      <w:r w:rsidR="006F2DEC" w:rsidRPr="009058E1">
        <w:rPr>
          <w:i/>
          <w:iCs/>
        </w:rPr>
        <w:t>6</w:t>
      </w:r>
      <w:r w:rsidRPr="009058E1">
        <w:rPr>
          <w:i/>
          <w:iCs/>
        </w:rPr>
        <w:t xml:space="preserve"> %</w:t>
      </w:r>
      <w:r w:rsidR="00E56012" w:rsidRPr="009058E1">
        <w:rPr>
          <w:i/>
          <w:iCs/>
        </w:rPr>
        <w:t xml:space="preserve">, а </w:t>
      </w:r>
      <w:r w:rsidR="006F2DEC" w:rsidRPr="009058E1">
        <w:rPr>
          <w:i/>
          <w:iCs/>
          <w:color w:val="333333"/>
        </w:rPr>
        <w:t xml:space="preserve">за </w:t>
      </w:r>
      <w:r w:rsidR="006F2DEC" w:rsidRPr="009058E1">
        <w:rPr>
          <w:i/>
          <w:iCs/>
        </w:rPr>
        <w:t>1 кв. метр</w:t>
      </w:r>
      <w:r w:rsidR="006F2DEC" w:rsidRPr="009058E1">
        <w:rPr>
          <w:i/>
        </w:rPr>
        <w:t xml:space="preserve"> сенокосов</w:t>
      </w:r>
      <w:r w:rsidR="00852047">
        <w:rPr>
          <w:i/>
        </w:rPr>
        <w:t xml:space="preserve"> </w:t>
      </w:r>
      <w:r w:rsidR="00E56012" w:rsidRPr="009058E1">
        <w:rPr>
          <w:i/>
        </w:rPr>
        <w:t xml:space="preserve">– от </w:t>
      </w:r>
      <w:r w:rsidR="006F2DEC" w:rsidRPr="009058E1">
        <w:rPr>
          <w:i/>
        </w:rPr>
        <w:t>0</w:t>
      </w:r>
      <w:r w:rsidR="00E56012" w:rsidRPr="009058E1">
        <w:rPr>
          <w:i/>
        </w:rPr>
        <w:t>,</w:t>
      </w:r>
      <w:r w:rsidR="006F2DEC" w:rsidRPr="009058E1">
        <w:rPr>
          <w:i/>
        </w:rPr>
        <w:t xml:space="preserve">8 </w:t>
      </w:r>
      <w:proofErr w:type="gramStart"/>
      <w:r w:rsidR="00E56012" w:rsidRPr="009058E1">
        <w:rPr>
          <w:i/>
        </w:rPr>
        <w:t>до</w:t>
      </w:r>
      <w:proofErr w:type="gramEnd"/>
      <w:r w:rsidR="00E56012" w:rsidRPr="009058E1">
        <w:rPr>
          <w:i/>
        </w:rPr>
        <w:t xml:space="preserve"> </w:t>
      </w:r>
      <w:r w:rsidR="006F2DEC" w:rsidRPr="009058E1">
        <w:rPr>
          <w:i/>
        </w:rPr>
        <w:t>0</w:t>
      </w:r>
      <w:r w:rsidR="00E56012" w:rsidRPr="009058E1">
        <w:rPr>
          <w:i/>
        </w:rPr>
        <w:t>,</w:t>
      </w:r>
      <w:r w:rsidR="006F2DEC" w:rsidRPr="009058E1">
        <w:rPr>
          <w:i/>
        </w:rPr>
        <w:t>9</w:t>
      </w:r>
      <w:r w:rsidR="00E56012" w:rsidRPr="009058E1">
        <w:rPr>
          <w:i/>
        </w:rPr>
        <w:t>%</w:t>
      </w:r>
      <w:r w:rsidRPr="009058E1">
        <w:rPr>
          <w:i/>
          <w:iCs/>
        </w:rPr>
        <w:t>.</w:t>
      </w:r>
    </w:p>
    <w:p w:rsidR="0019064C" w:rsidRPr="009058E1" w:rsidRDefault="0019064C" w:rsidP="00F82B02">
      <w:pPr>
        <w:ind w:firstLine="360"/>
        <w:jc w:val="both"/>
        <w:rPr>
          <w:i/>
          <w:iCs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1.7. Срок, в течение которого принимались предложения в связи с размещением</w:t>
      </w:r>
      <w:r w:rsidR="006F2DEC" w:rsidRPr="009058E1">
        <w:rPr>
          <w:rFonts w:ascii="Times New Roman" w:hAnsi="Times New Roman" w:cs="Times New Roman"/>
          <w:sz w:val="24"/>
          <w:szCs w:val="24"/>
        </w:rPr>
        <w:t xml:space="preserve"> </w:t>
      </w:r>
      <w:r w:rsidRPr="009058E1">
        <w:rPr>
          <w:rFonts w:ascii="Times New Roman" w:hAnsi="Times New Roman" w:cs="Times New Roman"/>
          <w:sz w:val="24"/>
          <w:szCs w:val="24"/>
        </w:rPr>
        <w:t>уведомления о разработке нового правового регулирования: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8E1">
        <w:rPr>
          <w:rFonts w:ascii="Times New Roman" w:hAnsi="Times New Roman" w:cs="Times New Roman"/>
          <w:i/>
          <w:iCs/>
          <w:sz w:val="24"/>
          <w:szCs w:val="24"/>
        </w:rPr>
        <w:t>начало: «</w:t>
      </w:r>
      <w:r w:rsidR="008E239B" w:rsidRPr="009058E1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9058E1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="008E239B" w:rsidRPr="009058E1">
        <w:rPr>
          <w:rFonts w:ascii="Times New Roman" w:hAnsi="Times New Roman" w:cs="Times New Roman"/>
          <w:i/>
          <w:iCs/>
          <w:sz w:val="24"/>
          <w:szCs w:val="24"/>
        </w:rPr>
        <w:t xml:space="preserve">октября </w:t>
      </w:r>
      <w:r w:rsidRPr="009058E1">
        <w:rPr>
          <w:rFonts w:ascii="Times New Roman" w:hAnsi="Times New Roman" w:cs="Times New Roman"/>
          <w:i/>
          <w:iCs/>
          <w:sz w:val="24"/>
          <w:szCs w:val="24"/>
        </w:rPr>
        <w:t>201</w:t>
      </w:r>
      <w:r w:rsidR="0007170D" w:rsidRPr="009058E1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9058E1">
        <w:rPr>
          <w:rFonts w:ascii="Times New Roman" w:hAnsi="Times New Roman" w:cs="Times New Roman"/>
          <w:i/>
          <w:iCs/>
          <w:sz w:val="24"/>
          <w:szCs w:val="24"/>
        </w:rPr>
        <w:t xml:space="preserve"> г.;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8E1">
        <w:rPr>
          <w:rFonts w:ascii="Times New Roman" w:hAnsi="Times New Roman" w:cs="Times New Roman"/>
          <w:i/>
          <w:iCs/>
          <w:sz w:val="24"/>
          <w:szCs w:val="24"/>
        </w:rPr>
        <w:t>окончание: «</w:t>
      </w:r>
      <w:r w:rsidR="008E239B" w:rsidRPr="009058E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8F17F9" w:rsidRPr="009058E1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9058E1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="008E239B" w:rsidRPr="009058E1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="008F17F9" w:rsidRPr="009058E1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8E239B" w:rsidRPr="009058E1">
        <w:rPr>
          <w:rFonts w:ascii="Times New Roman" w:hAnsi="Times New Roman" w:cs="Times New Roman"/>
          <w:i/>
          <w:iCs/>
          <w:sz w:val="24"/>
          <w:szCs w:val="24"/>
        </w:rPr>
        <w:t>бря</w:t>
      </w:r>
      <w:r w:rsidRPr="009058E1">
        <w:rPr>
          <w:rFonts w:ascii="Times New Roman" w:hAnsi="Times New Roman" w:cs="Times New Roman"/>
          <w:i/>
          <w:iCs/>
          <w:sz w:val="24"/>
          <w:szCs w:val="24"/>
        </w:rPr>
        <w:t xml:space="preserve"> 201</w:t>
      </w:r>
      <w:r w:rsidR="0007170D" w:rsidRPr="009058E1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9058E1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1.8.  Количество  замечаний и предложений, полученных в связи с размещением уведомления о разработке нового правового регулирования: ______</w:t>
      </w:r>
      <w:r w:rsidR="008E239B" w:rsidRPr="009058E1">
        <w:rPr>
          <w:rFonts w:ascii="Times New Roman" w:hAnsi="Times New Roman" w:cs="Times New Roman"/>
          <w:sz w:val="24"/>
          <w:szCs w:val="24"/>
        </w:rPr>
        <w:t>0</w:t>
      </w:r>
      <w:r w:rsidRPr="009058E1">
        <w:rPr>
          <w:rFonts w:ascii="Times New Roman" w:hAnsi="Times New Roman" w:cs="Times New Roman"/>
          <w:sz w:val="24"/>
          <w:szCs w:val="24"/>
        </w:rPr>
        <w:t>___, из них учтено: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 xml:space="preserve">полностью: </w:t>
      </w:r>
      <w:r w:rsidRPr="009058E1"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 w:rsidR="004768CC" w:rsidRPr="009058E1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9058E1">
        <w:rPr>
          <w:rFonts w:ascii="Times New Roman" w:hAnsi="Times New Roman" w:cs="Times New Roman"/>
          <w:sz w:val="24"/>
          <w:szCs w:val="24"/>
        </w:rPr>
        <w:t>____________;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частично: ______________</w:t>
      </w:r>
      <w:r w:rsidR="008E239B" w:rsidRPr="009058E1">
        <w:rPr>
          <w:rFonts w:ascii="Times New Roman" w:hAnsi="Times New Roman" w:cs="Times New Roman"/>
          <w:i/>
          <w:sz w:val="24"/>
          <w:szCs w:val="24"/>
        </w:rPr>
        <w:t>0</w:t>
      </w:r>
      <w:r w:rsidRPr="009058E1">
        <w:rPr>
          <w:rFonts w:ascii="Times New Roman" w:hAnsi="Times New Roman" w:cs="Times New Roman"/>
          <w:sz w:val="24"/>
          <w:szCs w:val="24"/>
        </w:rPr>
        <w:t>___________.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1.9.  Полный электронный адрес размещения Сводки предложений, поступивших в связи   с   размещением   уведомления   о   разработке   нового   правового регулирования: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 w:rsidP="00105D66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8E1">
        <w:rPr>
          <w:rFonts w:ascii="Times New Roman" w:hAnsi="Times New Roman" w:cs="Times New Roman"/>
          <w:i/>
          <w:iCs/>
          <w:sz w:val="24"/>
          <w:szCs w:val="24"/>
          <w:lang w:val="en-US"/>
        </w:rPr>
        <w:t>http</w:t>
      </w:r>
      <w:r w:rsidRPr="009058E1">
        <w:rPr>
          <w:rFonts w:ascii="Times New Roman" w:hAnsi="Times New Roman" w:cs="Times New Roman"/>
          <w:i/>
          <w:iCs/>
          <w:sz w:val="24"/>
          <w:szCs w:val="24"/>
        </w:rPr>
        <w:t>://миниму15.рф в разделе «Оценка регулирующего воздействия проектов НПА» (</w:t>
      </w:r>
      <w:r w:rsidRPr="009058E1">
        <w:rPr>
          <w:rFonts w:ascii="Times New Roman" w:hAnsi="Times New Roman" w:cs="Times New Roman"/>
          <w:i/>
          <w:iCs/>
          <w:sz w:val="24"/>
          <w:szCs w:val="24"/>
          <w:lang w:val="en-US"/>
        </w:rPr>
        <w:t>http</w:t>
      </w:r>
      <w:r w:rsidRPr="009058E1">
        <w:rPr>
          <w:rFonts w:ascii="Times New Roman" w:hAnsi="Times New Roman" w:cs="Times New Roman"/>
          <w:i/>
          <w:iCs/>
          <w:sz w:val="24"/>
          <w:szCs w:val="24"/>
        </w:rPr>
        <w:t>://миниму15.рф/2013-12-09-19-39-23/</w:t>
      </w:r>
      <w:proofErr w:type="spellStart"/>
      <w:r w:rsidRPr="009058E1">
        <w:rPr>
          <w:rFonts w:ascii="Times New Roman" w:hAnsi="Times New Roman" w:cs="Times New Roman"/>
          <w:i/>
          <w:iCs/>
          <w:sz w:val="24"/>
          <w:szCs w:val="24"/>
          <w:lang w:val="en-US"/>
        </w:rPr>
        <w:t>normativno</w:t>
      </w:r>
      <w:proofErr w:type="spellEnd"/>
      <w:r w:rsidRPr="009058E1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058E1">
        <w:rPr>
          <w:rFonts w:ascii="Times New Roman" w:hAnsi="Times New Roman" w:cs="Times New Roman"/>
          <w:i/>
          <w:iCs/>
          <w:sz w:val="24"/>
          <w:szCs w:val="24"/>
          <w:lang w:val="en-US"/>
        </w:rPr>
        <w:t>pravovaya</w:t>
      </w:r>
      <w:proofErr w:type="spellEnd"/>
      <w:r w:rsidRPr="009058E1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058E1">
        <w:rPr>
          <w:rFonts w:ascii="Times New Roman" w:hAnsi="Times New Roman" w:cs="Times New Roman"/>
          <w:i/>
          <w:iCs/>
          <w:sz w:val="24"/>
          <w:szCs w:val="24"/>
          <w:lang w:val="en-US"/>
        </w:rPr>
        <w:t>baza</w:t>
      </w:r>
      <w:proofErr w:type="spellEnd"/>
      <w:r w:rsidRPr="009058E1">
        <w:rPr>
          <w:rFonts w:ascii="Times New Roman" w:hAnsi="Times New Roman" w:cs="Times New Roman"/>
          <w:i/>
          <w:iCs/>
          <w:sz w:val="24"/>
          <w:szCs w:val="24"/>
        </w:rPr>
        <w:t>/77-</w:t>
      </w:r>
      <w:proofErr w:type="spellStart"/>
      <w:r w:rsidRPr="009058E1">
        <w:rPr>
          <w:rFonts w:ascii="Times New Roman" w:hAnsi="Times New Roman" w:cs="Times New Roman"/>
          <w:i/>
          <w:iCs/>
          <w:sz w:val="24"/>
          <w:szCs w:val="24"/>
          <w:lang w:val="en-US"/>
        </w:rPr>
        <w:t>otsenka</w:t>
      </w:r>
      <w:proofErr w:type="spellEnd"/>
      <w:r w:rsidRPr="009058E1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058E1">
        <w:rPr>
          <w:rFonts w:ascii="Times New Roman" w:hAnsi="Times New Roman" w:cs="Times New Roman"/>
          <w:i/>
          <w:iCs/>
          <w:sz w:val="24"/>
          <w:szCs w:val="24"/>
          <w:lang w:val="en-US"/>
        </w:rPr>
        <w:t>reguliruyushchego</w:t>
      </w:r>
      <w:proofErr w:type="spellEnd"/>
      <w:r w:rsidRPr="009058E1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058E1">
        <w:rPr>
          <w:rFonts w:ascii="Times New Roman" w:hAnsi="Times New Roman" w:cs="Times New Roman"/>
          <w:i/>
          <w:iCs/>
          <w:sz w:val="24"/>
          <w:szCs w:val="24"/>
          <w:lang w:val="en-US"/>
        </w:rPr>
        <w:t>vozdejstviya</w:t>
      </w:r>
      <w:proofErr w:type="spellEnd"/>
      <w:r w:rsidRPr="009058E1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058E1">
        <w:rPr>
          <w:rFonts w:ascii="Times New Roman" w:hAnsi="Times New Roman" w:cs="Times New Roman"/>
          <w:i/>
          <w:iCs/>
          <w:sz w:val="24"/>
          <w:szCs w:val="24"/>
          <w:lang w:val="en-US"/>
        </w:rPr>
        <w:t>proektov</w:t>
      </w:r>
      <w:proofErr w:type="spellEnd"/>
      <w:r w:rsidRPr="009058E1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058E1">
        <w:rPr>
          <w:rFonts w:ascii="Times New Roman" w:hAnsi="Times New Roman" w:cs="Times New Roman"/>
          <w:i/>
          <w:iCs/>
          <w:sz w:val="24"/>
          <w:szCs w:val="24"/>
          <w:lang w:val="en-US"/>
        </w:rPr>
        <w:t>npa</w:t>
      </w:r>
      <w:proofErr w:type="spellEnd"/>
      <w:r w:rsidRPr="009058E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058E1">
        <w:rPr>
          <w:rFonts w:ascii="Times New Roman" w:hAnsi="Times New Roman" w:cs="Times New Roman"/>
          <w:i/>
          <w:iCs/>
          <w:sz w:val="24"/>
          <w:szCs w:val="24"/>
          <w:lang w:val="en-US"/>
        </w:rPr>
        <w:t>html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 xml:space="preserve">1.10. Контактная информация исполнителя в </w:t>
      </w:r>
      <w:r w:rsidR="0019064C" w:rsidRPr="009058E1">
        <w:rPr>
          <w:rFonts w:ascii="Times New Roman" w:hAnsi="Times New Roman" w:cs="Times New Roman"/>
          <w:sz w:val="24"/>
          <w:szCs w:val="24"/>
        </w:rPr>
        <w:t xml:space="preserve">регулирующем </w:t>
      </w:r>
      <w:r w:rsidRPr="009058E1">
        <w:rPr>
          <w:rFonts w:ascii="Times New Roman" w:hAnsi="Times New Roman" w:cs="Times New Roman"/>
          <w:sz w:val="24"/>
          <w:szCs w:val="24"/>
        </w:rPr>
        <w:t>органе: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8E1">
        <w:rPr>
          <w:rFonts w:ascii="Times New Roman" w:hAnsi="Times New Roman" w:cs="Times New Roman"/>
          <w:i/>
          <w:iCs/>
          <w:sz w:val="24"/>
          <w:szCs w:val="24"/>
        </w:rPr>
        <w:t xml:space="preserve">Ф.И.О.:  Цагараева Ирина </w:t>
      </w:r>
      <w:proofErr w:type="spellStart"/>
      <w:r w:rsidRPr="009058E1">
        <w:rPr>
          <w:rFonts w:ascii="Times New Roman" w:hAnsi="Times New Roman" w:cs="Times New Roman"/>
          <w:i/>
          <w:iCs/>
          <w:sz w:val="24"/>
          <w:szCs w:val="24"/>
        </w:rPr>
        <w:t>Батразовна</w:t>
      </w:r>
      <w:proofErr w:type="spellEnd"/>
    </w:p>
    <w:p w:rsidR="0088215C" w:rsidRPr="009058E1" w:rsidRDefault="0088215C" w:rsidP="00D03C28">
      <w:pPr>
        <w:jc w:val="both"/>
        <w:rPr>
          <w:i/>
          <w:iCs/>
        </w:rPr>
      </w:pPr>
      <w:r w:rsidRPr="009058E1">
        <w:rPr>
          <w:i/>
          <w:iCs/>
        </w:rPr>
        <w:t>Должность:</w:t>
      </w:r>
      <w:r w:rsidR="00993C5E" w:rsidRPr="009058E1">
        <w:rPr>
          <w:i/>
          <w:iCs/>
        </w:rPr>
        <w:t xml:space="preserve"> </w:t>
      </w:r>
      <w:r w:rsidRPr="009058E1">
        <w:rPr>
          <w:i/>
          <w:iCs/>
        </w:rPr>
        <w:t>заместитель начальника Управления государственной собственности,</w:t>
      </w:r>
      <w:r w:rsidR="00993C5E" w:rsidRPr="009058E1">
        <w:rPr>
          <w:i/>
          <w:iCs/>
        </w:rPr>
        <w:t xml:space="preserve"> </w:t>
      </w:r>
      <w:r w:rsidRPr="009058E1">
        <w:rPr>
          <w:i/>
          <w:iCs/>
        </w:rPr>
        <w:t>земельных отношений и ведения реестра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8E1">
        <w:rPr>
          <w:rFonts w:ascii="Times New Roman" w:hAnsi="Times New Roman" w:cs="Times New Roman"/>
          <w:i/>
          <w:iCs/>
          <w:sz w:val="24"/>
          <w:szCs w:val="24"/>
        </w:rPr>
        <w:t xml:space="preserve">Тел.: (8672) 64-96-38   Адрес электронной почты:   </w:t>
      </w:r>
      <w:hyperlink r:id="rId9" w:history="1">
        <w:r w:rsidRPr="009058E1">
          <w:rPr>
            <w:rStyle w:val="ab"/>
            <w:rFonts w:ascii="Times New Roman" w:hAnsi="Times New Roman"/>
            <w:i/>
            <w:iCs/>
            <w:sz w:val="24"/>
            <w:szCs w:val="24"/>
            <w:lang w:val="en-US"/>
          </w:rPr>
          <w:t>minimu</w:t>
        </w:r>
        <w:r w:rsidRPr="009058E1">
          <w:rPr>
            <w:rStyle w:val="ab"/>
            <w:rFonts w:ascii="Times New Roman" w:hAnsi="Times New Roman"/>
            <w:i/>
            <w:iCs/>
            <w:sz w:val="24"/>
            <w:szCs w:val="24"/>
          </w:rPr>
          <w:t>@</w:t>
        </w:r>
        <w:r w:rsidRPr="009058E1">
          <w:rPr>
            <w:rStyle w:val="ab"/>
            <w:rFonts w:ascii="Times New Roman" w:hAnsi="Times New Roman"/>
            <w:i/>
            <w:iCs/>
            <w:sz w:val="24"/>
            <w:szCs w:val="24"/>
            <w:lang w:val="en-US"/>
          </w:rPr>
          <w:t>rso</w:t>
        </w:r>
        <w:r w:rsidRPr="009058E1">
          <w:rPr>
            <w:rStyle w:val="ab"/>
            <w:rFonts w:ascii="Times New Roman" w:hAnsi="Times New Roman"/>
            <w:i/>
            <w:iCs/>
            <w:sz w:val="24"/>
            <w:szCs w:val="24"/>
          </w:rPr>
          <w:t>-</w:t>
        </w:r>
        <w:r w:rsidRPr="009058E1">
          <w:rPr>
            <w:rStyle w:val="ab"/>
            <w:rFonts w:ascii="Times New Roman" w:hAnsi="Times New Roman"/>
            <w:i/>
            <w:iCs/>
            <w:sz w:val="24"/>
            <w:szCs w:val="24"/>
            <w:lang w:val="en-US"/>
          </w:rPr>
          <w:t>a</w:t>
        </w:r>
        <w:r w:rsidRPr="009058E1">
          <w:rPr>
            <w:rStyle w:val="ab"/>
            <w:rFonts w:ascii="Times New Roman" w:hAnsi="Times New Roman"/>
            <w:i/>
            <w:iCs/>
            <w:sz w:val="24"/>
            <w:szCs w:val="24"/>
          </w:rPr>
          <w:t>.</w:t>
        </w:r>
        <w:proofErr w:type="spellStart"/>
        <w:r w:rsidRPr="009058E1">
          <w:rPr>
            <w:rStyle w:val="ab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 w:rsidP="00BB113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E1">
        <w:rPr>
          <w:rFonts w:ascii="Times New Roman" w:hAnsi="Times New Roman" w:cs="Times New Roman"/>
          <w:b/>
          <w:bCs/>
          <w:sz w:val="24"/>
          <w:szCs w:val="24"/>
        </w:rPr>
        <w:t>2.  Описание  проблемы, на решение которой направлено предлагаемое правовое регулированию.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2.1. Формулировка проблемы: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2C7" w:rsidRPr="00CE32C7" w:rsidRDefault="00CE32C7" w:rsidP="00CE32C7">
      <w:pPr>
        <w:autoSpaceDE w:val="0"/>
        <w:autoSpaceDN w:val="0"/>
        <w:adjustRightInd w:val="0"/>
        <w:ind w:firstLine="708"/>
        <w:jc w:val="both"/>
        <w:rPr>
          <w:i/>
        </w:rPr>
      </w:pPr>
      <w:r w:rsidRPr="00CE32C7">
        <w:rPr>
          <w:i/>
        </w:rPr>
        <w:t xml:space="preserve">наличие неравных условий между ранее заключенными договорами аренды </w:t>
      </w:r>
      <w:r w:rsidRPr="00CE32C7">
        <w:rPr>
          <w:i/>
          <w:iCs/>
        </w:rPr>
        <w:t xml:space="preserve">земельных участков из земель сельскохозяйственного назначения, </w:t>
      </w:r>
      <w:r w:rsidRPr="00CE32C7">
        <w:rPr>
          <w:i/>
        </w:rPr>
        <w:t>расположенных в горной части, и договорами, заключаемыми в настоящее время. По новому порядку размер арендной платы определяется в соответствии с рыночной стоимостью земельного участка.</w:t>
      </w:r>
    </w:p>
    <w:p w:rsidR="00765E13" w:rsidRPr="00CE32C7" w:rsidRDefault="00CE32C7" w:rsidP="00CE32C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2C7">
        <w:rPr>
          <w:rFonts w:ascii="Times New Roman" w:hAnsi="Times New Roman" w:cs="Times New Roman"/>
          <w:i/>
          <w:iCs/>
        </w:rPr>
        <w:t xml:space="preserve">Кроме того, ставки арендной платы за земельные участки из земель сельскохозяйственного назначения, </w:t>
      </w:r>
      <w:r w:rsidRPr="00CE32C7">
        <w:rPr>
          <w:rFonts w:ascii="Times New Roman" w:hAnsi="Times New Roman" w:cs="Times New Roman"/>
          <w:i/>
        </w:rPr>
        <w:t>расположенные в горной части и</w:t>
      </w:r>
      <w:r w:rsidRPr="00CE32C7">
        <w:rPr>
          <w:rFonts w:ascii="Times New Roman" w:hAnsi="Times New Roman" w:cs="Times New Roman"/>
          <w:i/>
          <w:iCs/>
        </w:rPr>
        <w:t xml:space="preserve"> находящиеся в собственности Республики Северная Осетия-Алания, а также за неразграниченные земельные участки были установлены в 2012 г. и применялись без изменений и без учета уровня инфляции.</w:t>
      </w:r>
    </w:p>
    <w:p w:rsidR="00765E13" w:rsidRPr="009058E1" w:rsidRDefault="00765E13" w:rsidP="00D03C28">
      <w:pPr>
        <w:pStyle w:val="a7"/>
        <w:shd w:val="clear" w:color="auto" w:fill="auto"/>
        <w:ind w:left="80" w:right="20" w:firstLine="660"/>
        <w:jc w:val="both"/>
        <w:rPr>
          <w:i/>
          <w:iCs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703637" w:rsidP="00B800D3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8E1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88215C" w:rsidRPr="009058E1">
        <w:rPr>
          <w:rFonts w:ascii="Times New Roman" w:hAnsi="Times New Roman" w:cs="Times New Roman"/>
          <w:i/>
          <w:iCs/>
          <w:sz w:val="24"/>
          <w:szCs w:val="24"/>
        </w:rPr>
        <w:t xml:space="preserve">т. 39.7 </w:t>
      </w:r>
      <w:r w:rsidRPr="009058E1">
        <w:rPr>
          <w:rFonts w:ascii="Times New Roman" w:hAnsi="Times New Roman" w:cs="Times New Roman"/>
          <w:i/>
          <w:iCs/>
          <w:sz w:val="24"/>
          <w:szCs w:val="24"/>
        </w:rPr>
        <w:t>Земельного Кодекса РФ</w:t>
      </w:r>
      <w:r w:rsidR="008E239B" w:rsidRPr="009058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8215C" w:rsidRPr="009058E1">
        <w:rPr>
          <w:rFonts w:ascii="Times New Roman" w:hAnsi="Times New Roman" w:cs="Times New Roman"/>
          <w:i/>
          <w:iCs/>
          <w:sz w:val="24"/>
          <w:szCs w:val="24"/>
        </w:rPr>
        <w:t xml:space="preserve">устанавливает, что порядок </w:t>
      </w:r>
      <w:r w:rsidR="0088215C" w:rsidRPr="009058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определения арендной платы </w:t>
      </w:r>
      <w:r w:rsidR="0088215C" w:rsidRPr="009058E1">
        <w:rPr>
          <w:i/>
          <w:iCs/>
          <w:sz w:val="24"/>
          <w:szCs w:val="24"/>
        </w:rPr>
        <w:t xml:space="preserve">за </w:t>
      </w:r>
      <w:r w:rsidR="0088215C" w:rsidRPr="009058E1">
        <w:rPr>
          <w:rFonts w:ascii="Times New Roman" w:hAnsi="Times New Roman" w:cs="Times New Roman"/>
          <w:i/>
          <w:iCs/>
          <w:sz w:val="24"/>
          <w:szCs w:val="24"/>
        </w:rPr>
        <w:t xml:space="preserve">земельные участки, находящиеся в государственной собственности Республики Северная Осетия-Алания, а также государственная </w:t>
      </w:r>
      <w:proofErr w:type="gramStart"/>
      <w:r w:rsidR="0088215C" w:rsidRPr="009058E1">
        <w:rPr>
          <w:rFonts w:ascii="Times New Roman" w:hAnsi="Times New Roman" w:cs="Times New Roman"/>
          <w:i/>
          <w:iCs/>
          <w:sz w:val="24"/>
          <w:szCs w:val="24"/>
        </w:rPr>
        <w:t>собственность</w:t>
      </w:r>
      <w:proofErr w:type="gramEnd"/>
      <w:r w:rsidR="0088215C" w:rsidRPr="009058E1">
        <w:rPr>
          <w:rFonts w:ascii="Times New Roman" w:hAnsi="Times New Roman" w:cs="Times New Roman"/>
          <w:i/>
          <w:iCs/>
          <w:sz w:val="24"/>
          <w:szCs w:val="24"/>
        </w:rPr>
        <w:t xml:space="preserve"> на которые не разграничена, определяется органом государственной власти </w:t>
      </w:r>
    </w:p>
    <w:p w:rsidR="00703637" w:rsidRPr="009058E1" w:rsidRDefault="00703637" w:rsidP="0036635B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15C" w:rsidRPr="009058E1" w:rsidRDefault="0088215C" w:rsidP="003663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lastRenderedPageBreak/>
        <w:t>2.3.   Социальные   группы,  заинтересованные  в  устранении  проблемы,  их количественная оценка: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15C" w:rsidRPr="009058E1" w:rsidRDefault="0088215C" w:rsidP="00873EE8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8E1">
        <w:rPr>
          <w:rFonts w:ascii="Times New Roman" w:hAnsi="Times New Roman" w:cs="Times New Roman"/>
          <w:i/>
          <w:iCs/>
          <w:sz w:val="24"/>
          <w:szCs w:val="24"/>
        </w:rPr>
        <w:t>арендаторы земельных  участков:</w:t>
      </w:r>
    </w:p>
    <w:p w:rsidR="0088215C" w:rsidRPr="009058E1" w:rsidRDefault="0088215C" w:rsidP="00873EE8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8E1">
        <w:rPr>
          <w:rFonts w:ascii="Times New Roman" w:hAnsi="Times New Roman" w:cs="Times New Roman"/>
          <w:i/>
          <w:iCs/>
          <w:sz w:val="24"/>
          <w:szCs w:val="24"/>
        </w:rPr>
        <w:t>- граждане</w:t>
      </w:r>
    </w:p>
    <w:p w:rsidR="0088215C" w:rsidRPr="009058E1" w:rsidRDefault="0088215C" w:rsidP="00873EE8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8E1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F91AAA">
        <w:rPr>
          <w:rFonts w:ascii="Times New Roman" w:hAnsi="Times New Roman" w:cs="Times New Roman"/>
          <w:i/>
          <w:iCs/>
          <w:sz w:val="24"/>
          <w:szCs w:val="24"/>
        </w:rPr>
        <w:t>юридические лица</w:t>
      </w:r>
    </w:p>
    <w:p w:rsidR="0088215C" w:rsidRPr="009058E1" w:rsidRDefault="0088215C" w:rsidP="00873EE8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8E1">
        <w:rPr>
          <w:rFonts w:ascii="Times New Roman" w:hAnsi="Times New Roman" w:cs="Times New Roman"/>
          <w:i/>
          <w:iCs/>
          <w:sz w:val="24"/>
          <w:szCs w:val="24"/>
        </w:rPr>
        <w:t>- крестьянско-фермерские хозяйства</w:t>
      </w:r>
    </w:p>
    <w:p w:rsidR="0088215C" w:rsidRPr="009058E1" w:rsidRDefault="0088215C" w:rsidP="00873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 w:rsidP="00873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2.4.  Характеристика  негативных  эффектов, возникающих в связи с наличием проблемы, их количественная оценка:</w:t>
      </w:r>
    </w:p>
    <w:p w:rsidR="0088215C" w:rsidRPr="009058E1" w:rsidRDefault="0088215C"/>
    <w:p w:rsidR="006F67E7" w:rsidRPr="009058E1" w:rsidRDefault="006F67E7" w:rsidP="006F67E7">
      <w:pPr>
        <w:ind w:firstLine="708"/>
        <w:jc w:val="both"/>
        <w:rPr>
          <w:i/>
        </w:rPr>
      </w:pPr>
      <w:r w:rsidRPr="009058E1">
        <w:rPr>
          <w:i/>
        </w:rPr>
        <w:t xml:space="preserve">Несоответствие установленных </w:t>
      </w:r>
      <w:r w:rsidR="00852047" w:rsidRPr="009058E1">
        <w:rPr>
          <w:i/>
        </w:rPr>
        <w:t>постановление</w:t>
      </w:r>
      <w:r w:rsidR="00852047">
        <w:rPr>
          <w:i/>
        </w:rPr>
        <w:t>м</w:t>
      </w:r>
      <w:r w:rsidR="00852047" w:rsidRPr="009058E1">
        <w:rPr>
          <w:i/>
        </w:rPr>
        <w:t xml:space="preserve"> Правительства Республики Северная Осетия-Алания от 15 марта 2016 года № 79 </w:t>
      </w:r>
      <w:r w:rsidRPr="009058E1">
        <w:rPr>
          <w:i/>
        </w:rPr>
        <w:t>ставок арендной платы за земельные участки сельскохозяйственного</w:t>
      </w:r>
      <w:r w:rsidR="00852047">
        <w:rPr>
          <w:i/>
        </w:rPr>
        <w:t xml:space="preserve"> назначения, расположенных</w:t>
      </w:r>
      <w:r w:rsidR="00DD6322" w:rsidRPr="009058E1">
        <w:rPr>
          <w:i/>
        </w:rPr>
        <w:t xml:space="preserve"> в горной части,</w:t>
      </w:r>
      <w:r w:rsidRPr="009058E1">
        <w:rPr>
          <w:i/>
        </w:rPr>
        <w:t xml:space="preserve"> объективно сложившимся на рынке аренды земли ставкам;</w:t>
      </w:r>
    </w:p>
    <w:p w:rsidR="006F67E7" w:rsidRPr="009058E1" w:rsidRDefault="006F67E7" w:rsidP="00852047">
      <w:pPr>
        <w:ind w:firstLine="708"/>
        <w:jc w:val="both"/>
        <w:rPr>
          <w:i/>
        </w:rPr>
      </w:pPr>
      <w:r w:rsidRPr="009058E1">
        <w:rPr>
          <w:i/>
        </w:rPr>
        <w:t>Широкое распространение института субаренды земельных участков, что вызывает удорожание конечного продукта и вызывает увеличение стоимости сельскохозяйственной продукции для потребителя.</w:t>
      </w:r>
    </w:p>
    <w:p w:rsidR="006F67E7" w:rsidRPr="009058E1" w:rsidRDefault="006F67E7" w:rsidP="003114EF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058E1">
        <w:rPr>
          <w:rFonts w:ascii="Times New Roman" w:hAnsi="Times New Roman" w:cs="Times New Roman"/>
          <w:i/>
          <w:sz w:val="24"/>
          <w:szCs w:val="24"/>
        </w:rPr>
        <w:t>Недополучение</w:t>
      </w:r>
      <w:proofErr w:type="spellEnd"/>
      <w:r w:rsidR="00B43259" w:rsidRPr="009058E1">
        <w:rPr>
          <w:rFonts w:ascii="Times New Roman" w:hAnsi="Times New Roman" w:cs="Times New Roman"/>
          <w:i/>
          <w:sz w:val="24"/>
          <w:szCs w:val="24"/>
        </w:rPr>
        <w:t xml:space="preserve"> муниципальными бюджетами</w:t>
      </w:r>
      <w:r w:rsidRPr="009058E1">
        <w:rPr>
          <w:rFonts w:ascii="Times New Roman" w:hAnsi="Times New Roman" w:cs="Times New Roman"/>
          <w:i/>
          <w:sz w:val="24"/>
          <w:szCs w:val="24"/>
        </w:rPr>
        <w:t xml:space="preserve"> потенциальных доходов </w:t>
      </w:r>
      <w:r w:rsidR="003114EF" w:rsidRPr="009058E1">
        <w:rPr>
          <w:rFonts w:ascii="Times New Roman" w:hAnsi="Times New Roman" w:cs="Times New Roman"/>
          <w:i/>
          <w:iCs/>
          <w:sz w:val="24"/>
          <w:szCs w:val="24"/>
        </w:rPr>
        <w:t xml:space="preserve">в виде арендной платы </w:t>
      </w:r>
      <w:r w:rsidRPr="009058E1">
        <w:rPr>
          <w:rFonts w:ascii="Times New Roman" w:hAnsi="Times New Roman" w:cs="Times New Roman"/>
          <w:i/>
          <w:sz w:val="24"/>
          <w:szCs w:val="24"/>
        </w:rPr>
        <w:t xml:space="preserve">в размере </w:t>
      </w:r>
      <w:r w:rsidR="003114EF" w:rsidRPr="009058E1">
        <w:rPr>
          <w:rFonts w:ascii="Times New Roman" w:hAnsi="Times New Roman" w:cs="Times New Roman"/>
          <w:i/>
          <w:sz w:val="24"/>
          <w:szCs w:val="24"/>
        </w:rPr>
        <w:t xml:space="preserve">в целом </w:t>
      </w:r>
      <w:r w:rsidRPr="009058E1">
        <w:rPr>
          <w:rFonts w:ascii="Times New Roman" w:hAnsi="Times New Roman" w:cs="Times New Roman"/>
          <w:i/>
          <w:sz w:val="24"/>
          <w:szCs w:val="24"/>
        </w:rPr>
        <w:t xml:space="preserve">около </w:t>
      </w:r>
      <w:r w:rsidR="00993C5E" w:rsidRPr="009058E1">
        <w:rPr>
          <w:rFonts w:ascii="Times New Roman" w:hAnsi="Times New Roman" w:cs="Times New Roman"/>
          <w:i/>
          <w:sz w:val="24"/>
          <w:szCs w:val="24"/>
        </w:rPr>
        <w:t>6</w:t>
      </w:r>
      <w:r w:rsidR="008E239B" w:rsidRPr="009058E1">
        <w:rPr>
          <w:rFonts w:ascii="Times New Roman" w:hAnsi="Times New Roman" w:cs="Times New Roman"/>
          <w:i/>
          <w:sz w:val="24"/>
          <w:szCs w:val="24"/>
        </w:rPr>
        <w:t>00-</w:t>
      </w:r>
      <w:r w:rsidR="00993C5E" w:rsidRPr="009058E1">
        <w:rPr>
          <w:rFonts w:ascii="Times New Roman" w:hAnsi="Times New Roman" w:cs="Times New Roman"/>
          <w:i/>
          <w:sz w:val="24"/>
          <w:szCs w:val="24"/>
        </w:rPr>
        <w:t>7</w:t>
      </w:r>
      <w:r w:rsidR="008E239B" w:rsidRPr="009058E1">
        <w:rPr>
          <w:rFonts w:ascii="Times New Roman" w:hAnsi="Times New Roman" w:cs="Times New Roman"/>
          <w:i/>
          <w:sz w:val="24"/>
          <w:szCs w:val="24"/>
        </w:rPr>
        <w:t>00 тыс. руб</w:t>
      </w:r>
      <w:r w:rsidR="003114EF" w:rsidRPr="009058E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114EF" w:rsidRPr="009058E1" w:rsidRDefault="003114EF" w:rsidP="003114EF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15C" w:rsidRPr="009058E1" w:rsidRDefault="0088215C" w:rsidP="00866DBE">
      <w:pPr>
        <w:jc w:val="both"/>
      </w:pPr>
      <w:r w:rsidRPr="009058E1">
        <w:t>2.5.    Причины    возникновения   проблемы   и   факторы,   поддерживающие ее существование: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7E7" w:rsidRPr="009058E1" w:rsidRDefault="006F67E7" w:rsidP="006F67E7">
      <w:pPr>
        <w:ind w:firstLine="708"/>
        <w:jc w:val="both"/>
        <w:rPr>
          <w:i/>
        </w:rPr>
      </w:pPr>
      <w:r w:rsidRPr="009058E1">
        <w:rPr>
          <w:i/>
        </w:rPr>
        <w:t xml:space="preserve">утвержденные </w:t>
      </w:r>
      <w:r w:rsidR="00A424AF" w:rsidRPr="009058E1">
        <w:rPr>
          <w:i/>
        </w:rPr>
        <w:t>постановление</w:t>
      </w:r>
      <w:r w:rsidR="00A424AF">
        <w:rPr>
          <w:i/>
        </w:rPr>
        <w:t>м</w:t>
      </w:r>
      <w:r w:rsidR="00A424AF" w:rsidRPr="009058E1">
        <w:rPr>
          <w:i/>
        </w:rPr>
        <w:t xml:space="preserve"> Правительства Республики Северная Осетия-Алания от 15 марта 2016 года № 79 </w:t>
      </w:r>
      <w:r w:rsidR="00A424AF">
        <w:rPr>
          <w:i/>
        </w:rPr>
        <w:t xml:space="preserve">низкие </w:t>
      </w:r>
      <w:r w:rsidRPr="009058E1">
        <w:rPr>
          <w:i/>
        </w:rPr>
        <w:t>ставки арендной платы.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2.6.  Причины  невозможности  решения  проблемы участниками соответствующих отношений самостоятельно, без вмешательства государства:</w:t>
      </w:r>
    </w:p>
    <w:p w:rsidR="0088215C" w:rsidRPr="009058E1" w:rsidRDefault="0088215C" w:rsidP="009003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 w:rsidP="000E1ABF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proofErr w:type="gramStart"/>
      <w:r w:rsidRPr="009058E1">
        <w:rPr>
          <w:rFonts w:ascii="Times New Roman" w:hAnsi="Times New Roman" w:cs="Times New Roman"/>
          <w:i/>
          <w:iCs/>
          <w:sz w:val="24"/>
          <w:szCs w:val="24"/>
        </w:rPr>
        <w:t>в силу статьи 424 Гражданского Кодекса РФ, с учетом статьи 39.7 Земельного Кодекса РФ определение арендной платы</w:t>
      </w:r>
      <w:r w:rsidR="00DD6322" w:rsidRPr="009058E1">
        <w:rPr>
          <w:rFonts w:ascii="Times New Roman" w:hAnsi="Times New Roman" w:cs="Times New Roman"/>
          <w:i/>
          <w:iCs/>
          <w:sz w:val="24"/>
          <w:szCs w:val="24"/>
        </w:rPr>
        <w:t xml:space="preserve"> за</w:t>
      </w:r>
      <w:r w:rsidRPr="009058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6322" w:rsidRPr="009058E1">
        <w:rPr>
          <w:rFonts w:ascii="Times New Roman" w:hAnsi="Times New Roman" w:cs="Times New Roman"/>
          <w:i/>
          <w:sz w:val="24"/>
          <w:szCs w:val="24"/>
        </w:rPr>
        <w:t>земельные участки сельскохозяйственного, расположенные в горной части и</w:t>
      </w:r>
      <w:r w:rsidRPr="009058E1">
        <w:rPr>
          <w:rFonts w:ascii="Times New Roman" w:hAnsi="Times New Roman" w:cs="Times New Roman"/>
          <w:i/>
          <w:iCs/>
          <w:sz w:val="24"/>
          <w:szCs w:val="24"/>
        </w:rPr>
        <w:t xml:space="preserve"> находящихся в собственности Республики Северная Осетия-Алания, и земельных участков, государственная собственность на которые не разграничена,</w:t>
      </w:r>
      <w:r w:rsidRPr="009058E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относится к регулируемым вопросам, уполномоченными на то государственными органами.</w:t>
      </w:r>
      <w:proofErr w:type="gramEnd"/>
      <w:r w:rsidRPr="009058E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В связи с этим рассматриваемый вопрос должен быть урегулирован постановлением Правительства  </w:t>
      </w:r>
      <w:r w:rsidRPr="009058E1">
        <w:rPr>
          <w:rFonts w:ascii="Times New Roman" w:hAnsi="Times New Roman" w:cs="Times New Roman"/>
          <w:i/>
          <w:iCs/>
          <w:sz w:val="24"/>
          <w:szCs w:val="24"/>
        </w:rPr>
        <w:t>Республики Северная Осетия-Алания</w:t>
      </w:r>
    </w:p>
    <w:p w:rsidR="0088215C" w:rsidRPr="009058E1" w:rsidRDefault="0088215C" w:rsidP="0092437F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 xml:space="preserve">2.7.  Опыт  решения  </w:t>
      </w:r>
      <w:proofErr w:type="gramStart"/>
      <w:r w:rsidRPr="009058E1">
        <w:rPr>
          <w:rFonts w:ascii="Times New Roman" w:hAnsi="Times New Roman" w:cs="Times New Roman"/>
          <w:sz w:val="24"/>
          <w:szCs w:val="24"/>
        </w:rPr>
        <w:t>аналогичных  проблем</w:t>
      </w:r>
      <w:proofErr w:type="gramEnd"/>
      <w:r w:rsidRPr="009058E1">
        <w:rPr>
          <w:rFonts w:ascii="Times New Roman" w:hAnsi="Times New Roman" w:cs="Times New Roman"/>
          <w:sz w:val="24"/>
          <w:szCs w:val="24"/>
        </w:rPr>
        <w:t xml:space="preserve">  в  других  субъектах  Российской Федерации, иностранных государствах:</w:t>
      </w:r>
    </w:p>
    <w:p w:rsidR="0088215C" w:rsidRDefault="0088215C" w:rsidP="00AD564D">
      <w:pPr>
        <w:autoSpaceDE w:val="0"/>
        <w:autoSpaceDN w:val="0"/>
        <w:adjustRightInd w:val="0"/>
        <w:ind w:firstLine="540"/>
        <w:jc w:val="both"/>
      </w:pPr>
    </w:p>
    <w:p w:rsidR="007238CD" w:rsidRPr="00A424AF" w:rsidRDefault="007238CD" w:rsidP="00AD564D">
      <w:pPr>
        <w:autoSpaceDE w:val="0"/>
        <w:autoSpaceDN w:val="0"/>
        <w:adjustRightInd w:val="0"/>
        <w:ind w:firstLine="540"/>
        <w:jc w:val="both"/>
        <w:rPr>
          <w:i/>
        </w:rPr>
      </w:pPr>
      <w:r w:rsidRPr="00A424AF">
        <w:rPr>
          <w:i/>
        </w:rPr>
        <w:t>аналогичный опыт отсутствует</w:t>
      </w:r>
    </w:p>
    <w:p w:rsidR="00DC79F2" w:rsidRPr="009058E1" w:rsidRDefault="00DC79F2" w:rsidP="00AD564D">
      <w:pPr>
        <w:autoSpaceDE w:val="0"/>
        <w:autoSpaceDN w:val="0"/>
        <w:adjustRightInd w:val="0"/>
        <w:ind w:firstLine="540"/>
        <w:jc w:val="both"/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2.8. Источники данных: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8E1">
        <w:rPr>
          <w:rFonts w:ascii="Times New Roman" w:hAnsi="Times New Roman" w:cs="Times New Roman"/>
          <w:i/>
          <w:iCs/>
          <w:sz w:val="24"/>
          <w:szCs w:val="24"/>
        </w:rPr>
        <w:t>Информационно-правовая система Консультант Плюс, информационно-коммуникационная сеть «Интернет».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8E1">
        <w:rPr>
          <w:rFonts w:ascii="Times New Roman" w:hAnsi="Times New Roman" w:cs="Times New Roman"/>
          <w:i/>
          <w:iCs/>
          <w:sz w:val="24"/>
          <w:szCs w:val="24"/>
        </w:rPr>
        <w:t>информация отсутствует.</w:t>
      </w:r>
    </w:p>
    <w:p w:rsidR="00D83F66" w:rsidRPr="009058E1" w:rsidRDefault="00D83F66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15C" w:rsidRPr="009058E1" w:rsidRDefault="0088215C" w:rsidP="0028342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106"/>
      <w:bookmarkEnd w:id="1"/>
      <w:r w:rsidRPr="009058E1">
        <w:rPr>
          <w:rFonts w:ascii="Times New Roman" w:hAnsi="Times New Roman" w:cs="Times New Roman"/>
          <w:b/>
          <w:bCs/>
          <w:sz w:val="24"/>
          <w:szCs w:val="24"/>
        </w:rPr>
        <w:t>3. Определение целей регулирования и индикаторов для оценки их достижения</w:t>
      </w:r>
    </w:p>
    <w:p w:rsidR="0088215C" w:rsidRPr="009058E1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9"/>
        <w:gridCol w:w="2452"/>
        <w:gridCol w:w="2889"/>
      </w:tblGrid>
      <w:tr w:rsidR="0088215C" w:rsidRPr="009058E1">
        <w:tc>
          <w:tcPr>
            <w:tcW w:w="4319" w:type="dxa"/>
          </w:tcPr>
          <w:p w:rsidR="0088215C" w:rsidRPr="009058E1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>3.1. Цели регулирования</w:t>
            </w:r>
          </w:p>
        </w:tc>
        <w:tc>
          <w:tcPr>
            <w:tcW w:w="2452" w:type="dxa"/>
          </w:tcPr>
          <w:p w:rsidR="0088215C" w:rsidRPr="009058E1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регулирования</w:t>
            </w:r>
          </w:p>
        </w:tc>
        <w:tc>
          <w:tcPr>
            <w:tcW w:w="2889" w:type="dxa"/>
          </w:tcPr>
          <w:p w:rsidR="0088215C" w:rsidRPr="009058E1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регулирования</w:t>
            </w:r>
          </w:p>
        </w:tc>
      </w:tr>
      <w:tr w:rsidR="0088215C" w:rsidRPr="009058E1">
        <w:tc>
          <w:tcPr>
            <w:tcW w:w="4319" w:type="dxa"/>
          </w:tcPr>
          <w:p w:rsidR="00CE32C7" w:rsidRDefault="0007170D" w:rsidP="00CE32C7">
            <w:pPr>
              <w:jc w:val="both"/>
              <w:rPr>
                <w:i/>
                <w:iCs/>
              </w:rPr>
            </w:pPr>
            <w:r w:rsidRPr="009058E1">
              <w:rPr>
                <w:i/>
                <w:iCs/>
              </w:rPr>
              <w:t xml:space="preserve">основной целью данного проекта </w:t>
            </w:r>
            <w:r w:rsidR="00CE32C7">
              <w:rPr>
                <w:i/>
                <w:iCs/>
              </w:rPr>
              <w:t>акта</w:t>
            </w:r>
            <w:r w:rsidRPr="009058E1">
              <w:rPr>
                <w:i/>
                <w:iCs/>
              </w:rPr>
              <w:t xml:space="preserve"> является </w:t>
            </w:r>
            <w:r w:rsidR="00CE32C7" w:rsidRPr="009058E1">
              <w:rPr>
                <w:i/>
                <w:iCs/>
              </w:rPr>
              <w:t xml:space="preserve">основной целью данного проекта </w:t>
            </w:r>
            <w:r w:rsidR="00CE32C7">
              <w:rPr>
                <w:i/>
                <w:iCs/>
              </w:rPr>
              <w:t>акта</w:t>
            </w:r>
            <w:r w:rsidR="00CE32C7" w:rsidRPr="009058E1">
              <w:rPr>
                <w:i/>
                <w:iCs/>
              </w:rPr>
              <w:t xml:space="preserve"> является</w:t>
            </w:r>
            <w:r w:rsidR="00CE32C7">
              <w:rPr>
                <w:i/>
                <w:iCs/>
              </w:rPr>
              <w:t xml:space="preserve"> выравнивание условий между </w:t>
            </w:r>
            <w:proofErr w:type="gramStart"/>
            <w:r w:rsidR="00CE32C7">
              <w:rPr>
                <w:i/>
                <w:iCs/>
              </w:rPr>
              <w:t>арендаторами</w:t>
            </w:r>
            <w:proofErr w:type="gramEnd"/>
            <w:r w:rsidR="00CE32C7">
              <w:rPr>
                <w:i/>
                <w:iCs/>
              </w:rPr>
              <w:t xml:space="preserve"> заключившими договоры до введения нового порядка определения арендной платы за </w:t>
            </w:r>
            <w:r w:rsidR="00CE32C7" w:rsidRPr="009058E1">
              <w:rPr>
                <w:i/>
                <w:iCs/>
              </w:rPr>
              <w:t xml:space="preserve"> земельные участки из земель сельскохозяйственного назначения, </w:t>
            </w:r>
            <w:r w:rsidR="00CE32C7" w:rsidRPr="009058E1">
              <w:rPr>
                <w:i/>
              </w:rPr>
              <w:t>расположенные в горной части</w:t>
            </w:r>
            <w:r w:rsidR="00CE32C7">
              <w:rPr>
                <w:i/>
                <w:iCs/>
              </w:rPr>
              <w:t xml:space="preserve"> и после него</w:t>
            </w:r>
          </w:p>
          <w:p w:rsidR="0007170D" w:rsidRPr="009058E1" w:rsidRDefault="0007170D" w:rsidP="0007170D">
            <w:pPr>
              <w:jc w:val="both"/>
              <w:rPr>
                <w:i/>
                <w:iCs/>
              </w:rPr>
            </w:pPr>
          </w:p>
          <w:p w:rsidR="0088215C" w:rsidRPr="009058E1" w:rsidRDefault="0088215C" w:rsidP="00417E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A424AF" w:rsidRDefault="0088215C" w:rsidP="006F282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момента вступления в силу</w:t>
            </w:r>
          </w:p>
          <w:p w:rsidR="00A424AF" w:rsidRPr="009058E1" w:rsidRDefault="00A424AF" w:rsidP="00A424AF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01.01.2018г.</w:t>
            </w:r>
          </w:p>
        </w:tc>
        <w:tc>
          <w:tcPr>
            <w:tcW w:w="2889" w:type="dxa"/>
          </w:tcPr>
          <w:p w:rsidR="0088215C" w:rsidRPr="009058E1" w:rsidRDefault="0088215C" w:rsidP="006F282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ежегодно</w:t>
            </w:r>
          </w:p>
        </w:tc>
      </w:tr>
    </w:tbl>
    <w:p w:rsidR="0088215C" w:rsidRPr="009058E1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3.4.  Действующие  нормативные правовые акты, поручения, другие решения, из которых  вытекает необходимость разработки правового регулирования в данной области, которые определяют необходимость постановки указанных целей: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058E1">
        <w:rPr>
          <w:rFonts w:ascii="Times New Roman" w:hAnsi="Times New Roman" w:cs="Times New Roman"/>
          <w:i/>
          <w:iCs/>
          <w:sz w:val="24"/>
          <w:szCs w:val="24"/>
          <w:u w:val="single"/>
        </w:rPr>
        <w:t>Земельн</w:t>
      </w:r>
      <w:r w:rsidR="0007170D" w:rsidRPr="009058E1">
        <w:rPr>
          <w:rFonts w:ascii="Times New Roman" w:hAnsi="Times New Roman" w:cs="Times New Roman"/>
          <w:i/>
          <w:iCs/>
          <w:sz w:val="24"/>
          <w:szCs w:val="24"/>
          <w:u w:val="single"/>
        </w:rPr>
        <w:t>ый</w:t>
      </w:r>
      <w:r w:rsidRPr="009058E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Кодекс РФ</w:t>
      </w:r>
      <w:r w:rsidR="0007170D" w:rsidRPr="009058E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Pr="009058E1">
        <w:rPr>
          <w:rFonts w:ascii="Times New Roman" w:hAnsi="Times New Roman" w:cs="Times New Roman"/>
          <w:i/>
          <w:iCs/>
          <w:sz w:val="24"/>
          <w:szCs w:val="24"/>
          <w:u w:val="single"/>
        </w:rPr>
        <w:t>инициативный порядок разработки</w:t>
      </w:r>
      <w:r w:rsidRPr="009058E1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9058E1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07170D" w:rsidRPr="009058E1">
        <w:rPr>
          <w:rFonts w:ascii="Times New Roman" w:hAnsi="Times New Roman" w:cs="Times New Roman"/>
          <w:i/>
          <w:iCs/>
          <w:sz w:val="24"/>
          <w:szCs w:val="24"/>
        </w:rPr>
        <w:t>___________________________</w:t>
      </w:r>
    </w:p>
    <w:p w:rsidR="0088215C" w:rsidRPr="009058E1" w:rsidRDefault="0088215C" w:rsidP="00F10F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(указывается нормативный правовой акт более высокого уровня либо                     инициативный порядок разработки)</w:t>
      </w:r>
    </w:p>
    <w:p w:rsidR="0088215C" w:rsidRPr="009058E1" w:rsidRDefault="0088215C" w:rsidP="00F10F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4"/>
        <w:gridCol w:w="2126"/>
        <w:gridCol w:w="1843"/>
        <w:gridCol w:w="2029"/>
      </w:tblGrid>
      <w:tr w:rsidR="0088215C" w:rsidRPr="009058E1">
        <w:tc>
          <w:tcPr>
            <w:tcW w:w="3324" w:type="dxa"/>
          </w:tcPr>
          <w:p w:rsidR="0088215C" w:rsidRPr="009058E1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>3.4. Цели регулирования</w:t>
            </w:r>
          </w:p>
        </w:tc>
        <w:tc>
          <w:tcPr>
            <w:tcW w:w="2126" w:type="dxa"/>
          </w:tcPr>
          <w:p w:rsidR="0088215C" w:rsidRPr="009058E1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регулирования</w:t>
            </w:r>
          </w:p>
        </w:tc>
        <w:tc>
          <w:tcPr>
            <w:tcW w:w="1843" w:type="dxa"/>
          </w:tcPr>
          <w:p w:rsidR="0088215C" w:rsidRPr="009058E1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>3.6. Единица измерения индикаторов</w:t>
            </w:r>
          </w:p>
        </w:tc>
        <w:tc>
          <w:tcPr>
            <w:tcW w:w="2029" w:type="dxa"/>
          </w:tcPr>
          <w:p w:rsidR="0088215C" w:rsidRPr="009058E1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88215C" w:rsidRPr="009058E1">
        <w:tc>
          <w:tcPr>
            <w:tcW w:w="3324" w:type="dxa"/>
          </w:tcPr>
          <w:p w:rsidR="0088215C" w:rsidRPr="009058E1" w:rsidRDefault="00606F17" w:rsidP="00A42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установление ставок арендной платы за земельные участки из земель сельскохозяйственного назначения,</w:t>
            </w:r>
            <w:r w:rsidR="00DD6322"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расположенных в горной части и</w:t>
            </w:r>
            <w:r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находящи</w:t>
            </w:r>
            <w:r w:rsidR="00A424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ся в собственности Республики Северная Осетия-Алания, а также за неразграниченные земельные участки, с учетом их </w:t>
            </w:r>
            <w:r w:rsidRPr="009058E1">
              <w:rPr>
                <w:rFonts w:ascii="Times New Roman" w:hAnsi="Times New Roman" w:cs="Times New Roman"/>
                <w:i/>
                <w:sz w:val="24"/>
                <w:szCs w:val="24"/>
              </w:rPr>
              <w:t>доходности по видам разрешенного использования</w:t>
            </w:r>
          </w:p>
        </w:tc>
        <w:tc>
          <w:tcPr>
            <w:tcW w:w="2126" w:type="dxa"/>
          </w:tcPr>
          <w:p w:rsidR="0088215C" w:rsidRPr="009058E1" w:rsidRDefault="0088215C" w:rsidP="006F282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арендная плата</w:t>
            </w:r>
          </w:p>
        </w:tc>
        <w:tc>
          <w:tcPr>
            <w:tcW w:w="1843" w:type="dxa"/>
          </w:tcPr>
          <w:p w:rsidR="0088215C" w:rsidRPr="009058E1" w:rsidRDefault="00A424AF" w:rsidP="006F282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договор</w:t>
            </w:r>
          </w:p>
        </w:tc>
        <w:tc>
          <w:tcPr>
            <w:tcW w:w="2029" w:type="dxa"/>
          </w:tcPr>
          <w:p w:rsidR="0088215C" w:rsidRPr="009058E1" w:rsidRDefault="00606F17" w:rsidP="006119D8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2017</w:t>
            </w:r>
            <w:r w:rsidR="0088215C"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</w:p>
          <w:p w:rsidR="0088215C" w:rsidRPr="009058E1" w:rsidRDefault="0088215C" w:rsidP="006119D8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FF6642"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424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договоров</w:t>
            </w:r>
          </w:p>
          <w:p w:rsidR="0088215C" w:rsidRPr="009058E1" w:rsidRDefault="0088215C" w:rsidP="006119D8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8215C" w:rsidRPr="009058E1" w:rsidRDefault="0088215C" w:rsidP="006119D8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</w:t>
            </w:r>
            <w:r w:rsidR="00606F17"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  <w:p w:rsidR="00A424AF" w:rsidRPr="009058E1" w:rsidRDefault="0088215C" w:rsidP="00A424AF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FF6642"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424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договоров</w:t>
            </w:r>
          </w:p>
          <w:p w:rsidR="0088215C" w:rsidRPr="009058E1" w:rsidRDefault="0088215C" w:rsidP="006119D8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8215C" w:rsidRPr="009058E1" w:rsidRDefault="0088215C" w:rsidP="006119D8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</w:t>
            </w:r>
            <w:r w:rsidR="00606F17"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9г.</w:t>
            </w:r>
          </w:p>
          <w:p w:rsidR="00A424AF" w:rsidRPr="009058E1" w:rsidRDefault="00FF6642" w:rsidP="00A424AF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88215C"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 </w:t>
            </w:r>
            <w:r w:rsidR="00A424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договоров</w:t>
            </w:r>
          </w:p>
          <w:p w:rsidR="0088215C" w:rsidRPr="009058E1" w:rsidRDefault="0088215C" w:rsidP="00933375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83F66" w:rsidRDefault="00D8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3.8.  Методы  расчета индикаторов достижения целей регулирования, источники информации для расчетов: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 w:rsidP="00690374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8E1">
        <w:rPr>
          <w:rFonts w:ascii="Times New Roman" w:hAnsi="Times New Roman" w:cs="Times New Roman"/>
          <w:i/>
          <w:iCs/>
          <w:sz w:val="24"/>
          <w:szCs w:val="24"/>
        </w:rPr>
        <w:t>сравнительный метод, метод аналогии.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3.9.   Оценка   затрат   на   проведение   мониторинга   достижения   целей регулирования: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 w:rsidP="00690374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8E1">
        <w:rPr>
          <w:rFonts w:ascii="Times New Roman" w:hAnsi="Times New Roman" w:cs="Times New Roman"/>
          <w:i/>
          <w:iCs/>
          <w:sz w:val="24"/>
          <w:szCs w:val="24"/>
        </w:rPr>
        <w:lastRenderedPageBreak/>
        <w:t>в рамках исполнения действующих должностных обязанностей.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 w:rsidP="00666E8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E1">
        <w:rPr>
          <w:rFonts w:ascii="Times New Roman" w:hAnsi="Times New Roman" w:cs="Times New Roman"/>
          <w:b/>
          <w:bCs/>
          <w:sz w:val="24"/>
          <w:szCs w:val="24"/>
        </w:rPr>
        <w:t>4. Качественная характеристика и оценка численности потенциальных адресатов регулирования (их групп)</w:t>
      </w:r>
    </w:p>
    <w:p w:rsidR="0088215C" w:rsidRPr="009058E1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3"/>
        <w:gridCol w:w="2126"/>
        <w:gridCol w:w="3301"/>
      </w:tblGrid>
      <w:tr w:rsidR="0088215C" w:rsidRPr="009058E1" w:rsidTr="00A00664">
        <w:tc>
          <w:tcPr>
            <w:tcW w:w="4233" w:type="dxa"/>
          </w:tcPr>
          <w:p w:rsidR="0088215C" w:rsidRPr="009058E1" w:rsidRDefault="0088215C" w:rsidP="009A16C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i/>
                <w:sz w:val="24"/>
                <w:szCs w:val="24"/>
              </w:rPr>
              <w:t>4.1. 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2126" w:type="dxa"/>
          </w:tcPr>
          <w:p w:rsidR="0088215C" w:rsidRPr="009058E1" w:rsidRDefault="0088215C" w:rsidP="009A16C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058E1">
              <w:rPr>
                <w:rFonts w:ascii="Times New Roman" w:hAnsi="Times New Roman" w:cs="Times New Roman"/>
                <w:i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301" w:type="dxa"/>
          </w:tcPr>
          <w:p w:rsidR="0088215C" w:rsidRPr="009058E1" w:rsidRDefault="0088215C" w:rsidP="009A16C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i/>
                <w:sz w:val="24"/>
                <w:szCs w:val="24"/>
              </w:rPr>
              <w:t>4.3. Источники данных</w:t>
            </w:r>
          </w:p>
        </w:tc>
      </w:tr>
      <w:tr w:rsidR="0088215C" w:rsidRPr="009058E1" w:rsidTr="00A00664">
        <w:tc>
          <w:tcPr>
            <w:tcW w:w="4233" w:type="dxa"/>
          </w:tcPr>
          <w:p w:rsidR="0088215C" w:rsidRPr="009058E1" w:rsidRDefault="0088215C" w:rsidP="00F91AA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05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Граждане </w:t>
            </w:r>
          </w:p>
        </w:tc>
        <w:tc>
          <w:tcPr>
            <w:tcW w:w="2126" w:type="dxa"/>
          </w:tcPr>
          <w:p w:rsidR="0088215C" w:rsidRPr="00F91AAA" w:rsidRDefault="00F91AAA" w:rsidP="009E31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AAA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301" w:type="dxa"/>
          </w:tcPr>
          <w:p w:rsidR="0088215C" w:rsidRPr="009058E1" w:rsidRDefault="0088215C" w:rsidP="00B94D8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05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за </w:t>
            </w:r>
            <w:r w:rsidR="0094705B">
              <w:rPr>
                <w:rFonts w:ascii="Times New Roman" w:hAnsi="Times New Roman" w:cs="Times New Roman"/>
                <w:i/>
                <w:sz w:val="24"/>
                <w:szCs w:val="24"/>
              </w:rPr>
              <w:t>2011-</w:t>
            </w:r>
            <w:r w:rsidRPr="009058E1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5A464F" w:rsidRPr="00905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Pr="009058E1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94705B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5A464F" w:rsidRPr="009058E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8215C" w:rsidRPr="009058E1" w:rsidTr="00A00664">
        <w:tc>
          <w:tcPr>
            <w:tcW w:w="4233" w:type="dxa"/>
          </w:tcPr>
          <w:p w:rsidR="0088215C" w:rsidRPr="009058E1" w:rsidRDefault="0088215C" w:rsidP="009A16C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i/>
                <w:sz w:val="24"/>
                <w:szCs w:val="24"/>
              </w:rPr>
              <w:t>крестьянско-фермерские хозяйства</w:t>
            </w:r>
          </w:p>
        </w:tc>
        <w:tc>
          <w:tcPr>
            <w:tcW w:w="2126" w:type="dxa"/>
          </w:tcPr>
          <w:p w:rsidR="0088215C" w:rsidRPr="00F91AAA" w:rsidRDefault="009E318F" w:rsidP="009E31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AA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88215C" w:rsidRPr="009058E1" w:rsidRDefault="0088215C" w:rsidP="00B94D8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за </w:t>
            </w:r>
            <w:r w:rsidR="0094705B">
              <w:rPr>
                <w:rFonts w:ascii="Times New Roman" w:hAnsi="Times New Roman" w:cs="Times New Roman"/>
                <w:i/>
                <w:sz w:val="24"/>
                <w:szCs w:val="24"/>
              </w:rPr>
              <w:t>2011-</w:t>
            </w:r>
            <w:r w:rsidRPr="009058E1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5A464F" w:rsidRPr="00905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="0094705B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9058E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F91AAA" w:rsidRPr="009058E1" w:rsidTr="00A00664">
        <w:tc>
          <w:tcPr>
            <w:tcW w:w="4233" w:type="dxa"/>
          </w:tcPr>
          <w:p w:rsidR="00F91AAA" w:rsidRPr="009058E1" w:rsidRDefault="00F91AAA" w:rsidP="009A16C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F91AAA" w:rsidRPr="00F91AAA" w:rsidRDefault="00F91AAA" w:rsidP="009E31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AA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301" w:type="dxa"/>
          </w:tcPr>
          <w:p w:rsidR="00F91AAA" w:rsidRPr="009058E1" w:rsidRDefault="00F91AAA" w:rsidP="009B386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2011-</w:t>
            </w:r>
            <w:r w:rsidRPr="00905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9058E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</w:tbl>
    <w:p w:rsidR="0088215C" w:rsidRPr="009058E1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8"/>
      <w:bookmarkEnd w:id="2"/>
    </w:p>
    <w:p w:rsidR="0088215C" w:rsidRPr="009058E1" w:rsidRDefault="0088215C" w:rsidP="00CD57B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E1">
        <w:rPr>
          <w:rFonts w:ascii="Times New Roman" w:hAnsi="Times New Roman" w:cs="Times New Roman"/>
          <w:b/>
          <w:bCs/>
          <w:sz w:val="24"/>
          <w:szCs w:val="24"/>
        </w:rPr>
        <w:t>5.    Изменение    функций   (полномочий,   обязанностей,   прав)   органов исполнительной  власти  Республики Северная Осетия-Алания (органов местного самоуправления),  а  также порядка их реализации в связи с введением нового правового регулирования</w:t>
      </w:r>
    </w:p>
    <w:p w:rsidR="0088215C" w:rsidRPr="009058E1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4"/>
        <w:gridCol w:w="1920"/>
        <w:gridCol w:w="1920"/>
        <w:gridCol w:w="2120"/>
        <w:gridCol w:w="1680"/>
      </w:tblGrid>
      <w:tr w:rsidR="0088215C" w:rsidRPr="009058E1">
        <w:tc>
          <w:tcPr>
            <w:tcW w:w="2404" w:type="dxa"/>
          </w:tcPr>
          <w:p w:rsidR="0088215C" w:rsidRPr="009058E1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86"/>
            <w:bookmarkEnd w:id="3"/>
            <w:r w:rsidRPr="009058E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920" w:type="dxa"/>
          </w:tcPr>
          <w:p w:rsidR="0088215C" w:rsidRPr="009058E1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(новая/изменяемая/отменяемая)</w:t>
            </w:r>
          </w:p>
        </w:tc>
        <w:tc>
          <w:tcPr>
            <w:tcW w:w="1920" w:type="dxa"/>
          </w:tcPr>
          <w:p w:rsidR="0088215C" w:rsidRPr="009058E1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120" w:type="dxa"/>
          </w:tcPr>
          <w:p w:rsidR="0088215C" w:rsidRPr="009058E1" w:rsidRDefault="0088215C" w:rsidP="006F2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трудозатрат (чел./час в год), изменение численности сотрудников (чел.)</w:t>
            </w:r>
          </w:p>
        </w:tc>
        <w:tc>
          <w:tcPr>
            <w:tcW w:w="1680" w:type="dxa"/>
          </w:tcPr>
          <w:p w:rsidR="0088215C" w:rsidRPr="009058E1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8215C" w:rsidRPr="009058E1">
        <w:tc>
          <w:tcPr>
            <w:tcW w:w="2404" w:type="dxa"/>
          </w:tcPr>
          <w:p w:rsidR="0088215C" w:rsidRPr="009058E1" w:rsidRDefault="0088215C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рамках исполнения действующих должностных обязанностей</w:t>
            </w:r>
          </w:p>
        </w:tc>
        <w:tc>
          <w:tcPr>
            <w:tcW w:w="1920" w:type="dxa"/>
          </w:tcPr>
          <w:p w:rsidR="0088215C" w:rsidRPr="009058E1" w:rsidRDefault="0088215C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отсутствует</w:t>
            </w:r>
          </w:p>
        </w:tc>
        <w:tc>
          <w:tcPr>
            <w:tcW w:w="1920" w:type="dxa"/>
          </w:tcPr>
          <w:p w:rsidR="0088215C" w:rsidRPr="009058E1" w:rsidRDefault="0088215C">
            <w:pPr>
              <w:rPr>
                <w:i/>
                <w:iCs/>
              </w:rPr>
            </w:pPr>
            <w:r w:rsidRPr="009058E1">
              <w:rPr>
                <w:i/>
                <w:iCs/>
              </w:rPr>
              <w:t>отсутствует</w:t>
            </w:r>
          </w:p>
        </w:tc>
        <w:tc>
          <w:tcPr>
            <w:tcW w:w="2120" w:type="dxa"/>
          </w:tcPr>
          <w:p w:rsidR="0088215C" w:rsidRPr="009058E1" w:rsidRDefault="0088215C">
            <w:pPr>
              <w:rPr>
                <w:i/>
                <w:iCs/>
              </w:rPr>
            </w:pPr>
            <w:r w:rsidRPr="009058E1">
              <w:rPr>
                <w:i/>
                <w:iCs/>
              </w:rPr>
              <w:t>отсутствует</w:t>
            </w:r>
          </w:p>
        </w:tc>
        <w:tc>
          <w:tcPr>
            <w:tcW w:w="1680" w:type="dxa"/>
          </w:tcPr>
          <w:p w:rsidR="0088215C" w:rsidRPr="009058E1" w:rsidRDefault="0088215C">
            <w:pPr>
              <w:rPr>
                <w:i/>
                <w:iCs/>
              </w:rPr>
            </w:pPr>
            <w:r w:rsidRPr="009058E1">
              <w:rPr>
                <w:i/>
                <w:iCs/>
              </w:rPr>
              <w:t>отсутствует</w:t>
            </w:r>
          </w:p>
        </w:tc>
      </w:tr>
    </w:tbl>
    <w:p w:rsidR="0088215C" w:rsidRPr="009058E1" w:rsidRDefault="0088215C" w:rsidP="00666E8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5C" w:rsidRPr="009058E1" w:rsidRDefault="0088215C" w:rsidP="00666E8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E1">
        <w:rPr>
          <w:rFonts w:ascii="Times New Roman" w:hAnsi="Times New Roman" w:cs="Times New Roman"/>
          <w:b/>
          <w:bCs/>
          <w:sz w:val="24"/>
          <w:szCs w:val="24"/>
        </w:rPr>
        <w:t>6. Оценка  дополнительных  расходов  (доходов)  бюджета Республики Северная Осетия-Алания   (муниципальных  бюджетов),  связанных  сведением  нового правового регулирования</w:t>
      </w:r>
    </w:p>
    <w:p w:rsidR="0088215C" w:rsidRPr="009058E1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4"/>
        <w:gridCol w:w="3765"/>
        <w:gridCol w:w="3101"/>
      </w:tblGrid>
      <w:tr w:rsidR="0088215C" w:rsidRPr="009058E1" w:rsidTr="00F91AAA">
        <w:tc>
          <w:tcPr>
            <w:tcW w:w="2814" w:type="dxa"/>
          </w:tcPr>
          <w:p w:rsidR="0088215C" w:rsidRPr="009058E1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 - в соответствии с </w:t>
            </w:r>
            <w:hyperlink w:anchor="P186" w:history="1">
              <w:r w:rsidRPr="009058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5.1</w:t>
              </w:r>
            </w:hyperlink>
            <w:r w:rsidRPr="009058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5" w:type="dxa"/>
          </w:tcPr>
          <w:p w:rsidR="0088215C" w:rsidRPr="009058E1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РСО-Алания (муниципальных бюджетов)</w:t>
            </w:r>
          </w:p>
        </w:tc>
        <w:tc>
          <w:tcPr>
            <w:tcW w:w="3101" w:type="dxa"/>
          </w:tcPr>
          <w:p w:rsidR="0088215C" w:rsidRPr="009058E1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руб.</w:t>
            </w:r>
          </w:p>
        </w:tc>
      </w:tr>
      <w:tr w:rsidR="0088215C" w:rsidRPr="009058E1" w:rsidTr="00F91AAA">
        <w:tc>
          <w:tcPr>
            <w:tcW w:w="2814" w:type="dxa"/>
          </w:tcPr>
          <w:p w:rsidR="0088215C" w:rsidRPr="009058E1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(органа местного самоуправления) от 1 до N</w:t>
            </w:r>
          </w:p>
        </w:tc>
        <w:tc>
          <w:tcPr>
            <w:tcW w:w="3765" w:type="dxa"/>
          </w:tcPr>
          <w:p w:rsidR="00DC79F2" w:rsidRPr="00F44785" w:rsidRDefault="0088215C" w:rsidP="00DC79F2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47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неналоговые поступления в виде арендной платы</w:t>
            </w:r>
            <w:r w:rsidR="00DC79F2" w:rsidRPr="00F447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</w:t>
            </w:r>
            <w:r w:rsidR="00F44785" w:rsidRPr="00F447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неразграниченным земельным участкам</w:t>
            </w:r>
          </w:p>
          <w:p w:rsidR="00DC79F2" w:rsidRPr="009058E1" w:rsidRDefault="00DC79F2" w:rsidP="00DC79F2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01" w:type="dxa"/>
          </w:tcPr>
          <w:p w:rsidR="00DC79F2" w:rsidRPr="009058E1" w:rsidRDefault="00BA4669" w:rsidP="00DC79F2">
            <w:pPr>
              <w:jc w:val="center"/>
              <w:rPr>
                <w:i/>
                <w:iCs/>
              </w:rPr>
            </w:pPr>
            <w:r w:rsidRPr="009058E1">
              <w:rPr>
                <w:i/>
                <w:iCs/>
              </w:rPr>
              <w:t xml:space="preserve">планируемое увеличение возможных поступлений на </w:t>
            </w:r>
            <w:r w:rsidR="00993C5E" w:rsidRPr="009058E1">
              <w:rPr>
                <w:i/>
                <w:iCs/>
              </w:rPr>
              <w:t>6</w:t>
            </w:r>
            <w:r w:rsidR="009E318F" w:rsidRPr="009058E1">
              <w:rPr>
                <w:i/>
                <w:iCs/>
              </w:rPr>
              <w:t>00-</w:t>
            </w:r>
            <w:r w:rsidR="00993C5E" w:rsidRPr="009058E1">
              <w:rPr>
                <w:i/>
                <w:iCs/>
              </w:rPr>
              <w:t>7</w:t>
            </w:r>
            <w:r w:rsidR="009E318F" w:rsidRPr="009058E1">
              <w:rPr>
                <w:i/>
                <w:iCs/>
              </w:rPr>
              <w:t>00 тыс</w:t>
            </w:r>
            <w:r w:rsidRPr="009058E1">
              <w:rPr>
                <w:i/>
                <w:iCs/>
              </w:rPr>
              <w:t>. руб.</w:t>
            </w:r>
          </w:p>
          <w:p w:rsidR="00DC79F2" w:rsidRPr="009058E1" w:rsidRDefault="00DC79F2" w:rsidP="00DC79F2">
            <w:pPr>
              <w:rPr>
                <w:i/>
                <w:iCs/>
              </w:rPr>
            </w:pPr>
          </w:p>
          <w:p w:rsidR="00BD024A" w:rsidRPr="009058E1" w:rsidRDefault="00BD024A" w:rsidP="009E318F">
            <w:pPr>
              <w:jc w:val="center"/>
              <w:rPr>
                <w:i/>
                <w:iCs/>
              </w:rPr>
            </w:pPr>
          </w:p>
        </w:tc>
      </w:tr>
      <w:tr w:rsidR="00264D53" w:rsidRPr="009058E1" w:rsidTr="00F91AAA">
        <w:tc>
          <w:tcPr>
            <w:tcW w:w="2814" w:type="dxa"/>
          </w:tcPr>
          <w:p w:rsidR="00264D53" w:rsidRPr="009058E1" w:rsidRDefault="00264D53" w:rsidP="00942FBB">
            <w:pPr>
              <w:ind w:right="-1"/>
            </w:pPr>
            <w:r w:rsidRPr="009058E1">
              <w:t>Функция (полномочие, обязанности или право) 1.1.</w:t>
            </w:r>
          </w:p>
        </w:tc>
        <w:tc>
          <w:tcPr>
            <w:tcW w:w="3765" w:type="dxa"/>
          </w:tcPr>
          <w:p w:rsidR="00264D53" w:rsidRPr="009058E1" w:rsidRDefault="00264D53" w:rsidP="00942FBB">
            <w:pPr>
              <w:ind w:right="-55"/>
            </w:pPr>
            <w:r w:rsidRPr="009058E1">
              <w:t>Единовременные расходы (от 1до N) в _______</w:t>
            </w:r>
            <w:proofErr w:type="gramStart"/>
            <w:r w:rsidRPr="009058E1">
              <w:t>г</w:t>
            </w:r>
            <w:proofErr w:type="gramEnd"/>
            <w:r w:rsidRPr="009058E1">
              <w:t>.</w:t>
            </w:r>
          </w:p>
          <w:p w:rsidR="00264D53" w:rsidRPr="009058E1" w:rsidRDefault="00264D53" w:rsidP="00942FBB">
            <w:pPr>
              <w:ind w:right="-1"/>
            </w:pPr>
            <w:r w:rsidRPr="009058E1">
              <w:t>Периодические расходы (от 1 до N) за период_______________ гг.</w:t>
            </w:r>
          </w:p>
          <w:p w:rsidR="00264D53" w:rsidRPr="009058E1" w:rsidRDefault="00264D53" w:rsidP="00942FBB">
            <w:pPr>
              <w:ind w:right="-1"/>
              <w:rPr>
                <w:b/>
              </w:rPr>
            </w:pPr>
            <w:r w:rsidRPr="009058E1">
              <w:lastRenderedPageBreak/>
              <w:t>Возможные расходы</w:t>
            </w:r>
            <w:r w:rsidR="009E318F" w:rsidRPr="009058E1">
              <w:t xml:space="preserve"> </w:t>
            </w:r>
            <w:r w:rsidRPr="009058E1">
              <w:t>(от 1 до N) за период_________________ гг.</w:t>
            </w:r>
          </w:p>
        </w:tc>
        <w:tc>
          <w:tcPr>
            <w:tcW w:w="3101" w:type="dxa"/>
          </w:tcPr>
          <w:p w:rsidR="00264D53" w:rsidRPr="009058E1" w:rsidRDefault="00264D53" w:rsidP="006F2823">
            <w:pPr>
              <w:rPr>
                <w:i/>
                <w:iCs/>
              </w:rPr>
            </w:pPr>
          </w:p>
        </w:tc>
      </w:tr>
      <w:tr w:rsidR="00264D53" w:rsidRPr="009058E1" w:rsidTr="00F91AAA">
        <w:tc>
          <w:tcPr>
            <w:tcW w:w="2814" w:type="dxa"/>
          </w:tcPr>
          <w:p w:rsidR="00264D53" w:rsidRPr="009058E1" w:rsidRDefault="00264D53" w:rsidP="00942FBB">
            <w:pPr>
              <w:ind w:right="-1"/>
            </w:pPr>
            <w:r w:rsidRPr="009058E1">
              <w:lastRenderedPageBreak/>
              <w:t>Функция (полномочие, обязанность или право)1.</w:t>
            </w:r>
            <w:r w:rsidRPr="009058E1">
              <w:rPr>
                <w:lang w:val="en-US"/>
              </w:rPr>
              <w:t>N</w:t>
            </w:r>
          </w:p>
        </w:tc>
        <w:tc>
          <w:tcPr>
            <w:tcW w:w="3765" w:type="dxa"/>
          </w:tcPr>
          <w:p w:rsidR="00264D53" w:rsidRPr="009058E1" w:rsidRDefault="00264D53" w:rsidP="00942FBB">
            <w:pPr>
              <w:ind w:right="-1"/>
            </w:pPr>
            <w:r w:rsidRPr="009058E1">
              <w:t xml:space="preserve">Единовременные расходы (от 1 до N) </w:t>
            </w:r>
            <w:proofErr w:type="spellStart"/>
            <w:r w:rsidRPr="009058E1">
              <w:t>в_____</w:t>
            </w:r>
            <w:proofErr w:type="gramStart"/>
            <w:r w:rsidRPr="009058E1">
              <w:t>г</w:t>
            </w:r>
            <w:proofErr w:type="spellEnd"/>
            <w:proofErr w:type="gramEnd"/>
            <w:r w:rsidRPr="009058E1">
              <w:t>.</w:t>
            </w:r>
          </w:p>
          <w:p w:rsidR="00264D53" w:rsidRPr="009058E1" w:rsidRDefault="00264D53" w:rsidP="00942FBB">
            <w:pPr>
              <w:ind w:right="-1"/>
            </w:pPr>
            <w:r w:rsidRPr="009058E1">
              <w:t>Периодические расходы (от 1 до N) за период________________ гг.</w:t>
            </w:r>
          </w:p>
          <w:p w:rsidR="00264D53" w:rsidRPr="009058E1" w:rsidRDefault="00264D53" w:rsidP="00942FBB">
            <w:pPr>
              <w:ind w:right="-1"/>
            </w:pPr>
            <w:r w:rsidRPr="009058E1">
              <w:t>Возможные расходы (от 1 до N) за период__________________ гг.</w:t>
            </w:r>
          </w:p>
        </w:tc>
        <w:tc>
          <w:tcPr>
            <w:tcW w:w="3101" w:type="dxa"/>
          </w:tcPr>
          <w:p w:rsidR="00264D53" w:rsidRPr="009058E1" w:rsidRDefault="00264D53" w:rsidP="006F2823">
            <w:pPr>
              <w:rPr>
                <w:i/>
                <w:iCs/>
              </w:rPr>
            </w:pPr>
          </w:p>
        </w:tc>
      </w:tr>
      <w:tr w:rsidR="00264D53" w:rsidRPr="009058E1" w:rsidTr="00F91AAA">
        <w:tc>
          <w:tcPr>
            <w:tcW w:w="2814" w:type="dxa"/>
          </w:tcPr>
          <w:p w:rsidR="00264D53" w:rsidRPr="009058E1" w:rsidRDefault="00264D53" w:rsidP="00942FBB">
            <w:pPr>
              <w:ind w:right="-1"/>
            </w:pPr>
            <w:r w:rsidRPr="009058E1">
              <w:t>Итого единовременные расходы за период____ гг.</w:t>
            </w:r>
          </w:p>
        </w:tc>
        <w:tc>
          <w:tcPr>
            <w:tcW w:w="3765" w:type="dxa"/>
          </w:tcPr>
          <w:p w:rsidR="00264D53" w:rsidRPr="009058E1" w:rsidRDefault="00264D53" w:rsidP="00942FBB">
            <w:pPr>
              <w:ind w:right="-1"/>
            </w:pPr>
          </w:p>
        </w:tc>
        <w:tc>
          <w:tcPr>
            <w:tcW w:w="3101" w:type="dxa"/>
          </w:tcPr>
          <w:p w:rsidR="00264D53" w:rsidRPr="009058E1" w:rsidRDefault="00264D53" w:rsidP="006F2823">
            <w:pPr>
              <w:rPr>
                <w:i/>
                <w:iCs/>
              </w:rPr>
            </w:pPr>
          </w:p>
        </w:tc>
      </w:tr>
      <w:tr w:rsidR="00264D53" w:rsidRPr="009058E1" w:rsidTr="00F91AAA">
        <w:tc>
          <w:tcPr>
            <w:tcW w:w="2814" w:type="dxa"/>
          </w:tcPr>
          <w:p w:rsidR="00264D53" w:rsidRPr="009058E1" w:rsidRDefault="00264D53" w:rsidP="00942FBB">
            <w:pPr>
              <w:ind w:right="-1"/>
            </w:pPr>
            <w:r w:rsidRPr="009058E1">
              <w:t>Итого периодические расходы за период</w:t>
            </w:r>
          </w:p>
          <w:p w:rsidR="00264D53" w:rsidRPr="009058E1" w:rsidRDefault="00264D53" w:rsidP="00942FBB">
            <w:pPr>
              <w:ind w:right="-1"/>
            </w:pPr>
            <w:r w:rsidRPr="009058E1">
              <w:t>_____________ гг.</w:t>
            </w:r>
          </w:p>
        </w:tc>
        <w:tc>
          <w:tcPr>
            <w:tcW w:w="3765" w:type="dxa"/>
          </w:tcPr>
          <w:p w:rsidR="00264D53" w:rsidRPr="009058E1" w:rsidRDefault="00264D53" w:rsidP="00942FBB">
            <w:pPr>
              <w:ind w:right="-1"/>
            </w:pPr>
          </w:p>
        </w:tc>
        <w:tc>
          <w:tcPr>
            <w:tcW w:w="3101" w:type="dxa"/>
          </w:tcPr>
          <w:p w:rsidR="00264D53" w:rsidRPr="009058E1" w:rsidRDefault="00264D53" w:rsidP="006F2823">
            <w:pPr>
              <w:rPr>
                <w:i/>
                <w:iCs/>
              </w:rPr>
            </w:pPr>
          </w:p>
        </w:tc>
      </w:tr>
      <w:tr w:rsidR="00264D53" w:rsidRPr="009058E1" w:rsidTr="00F91AAA">
        <w:tc>
          <w:tcPr>
            <w:tcW w:w="2814" w:type="dxa"/>
          </w:tcPr>
          <w:p w:rsidR="00264D53" w:rsidRPr="009058E1" w:rsidRDefault="00264D53" w:rsidP="00942FBB">
            <w:pPr>
              <w:ind w:right="-1"/>
            </w:pPr>
            <w:r w:rsidRPr="009058E1">
              <w:t>Итого возможные расходы за период____________ гг.</w:t>
            </w:r>
          </w:p>
        </w:tc>
        <w:tc>
          <w:tcPr>
            <w:tcW w:w="3765" w:type="dxa"/>
          </w:tcPr>
          <w:p w:rsidR="00264D53" w:rsidRPr="009058E1" w:rsidRDefault="00264D53" w:rsidP="00942FBB">
            <w:pPr>
              <w:ind w:right="-1"/>
            </w:pPr>
          </w:p>
        </w:tc>
        <w:tc>
          <w:tcPr>
            <w:tcW w:w="3101" w:type="dxa"/>
          </w:tcPr>
          <w:p w:rsidR="00264D53" w:rsidRPr="009058E1" w:rsidRDefault="00264D53" w:rsidP="006F2823">
            <w:pPr>
              <w:rPr>
                <w:i/>
                <w:iCs/>
              </w:rPr>
            </w:pPr>
          </w:p>
        </w:tc>
      </w:tr>
    </w:tbl>
    <w:p w:rsidR="0088215C" w:rsidRPr="009058E1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 w:rsidP="00F81148">
      <w:pPr>
        <w:pStyle w:val="a7"/>
        <w:shd w:val="clear" w:color="auto" w:fill="auto"/>
        <w:ind w:left="40" w:right="20" w:firstLine="680"/>
        <w:jc w:val="both"/>
        <w:rPr>
          <w:i/>
          <w:iCs/>
          <w:sz w:val="24"/>
          <w:szCs w:val="24"/>
        </w:rPr>
      </w:pPr>
      <w:r w:rsidRPr="009058E1">
        <w:rPr>
          <w:i/>
          <w:iCs/>
          <w:sz w:val="24"/>
          <w:szCs w:val="24"/>
        </w:rPr>
        <w:t>Принятие проекта не повлечет дополнительных расходов из республиканского  бюджета.</w:t>
      </w:r>
    </w:p>
    <w:p w:rsidR="0088215C" w:rsidRPr="009058E1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6.4.   Другие   сведения   о   дополнительных  расходах  (доходах)  бюджета Республики  Северная  Осетия-Алания (муниципальных бюджетов), возникающих в связи с введением нового правового регулирования: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8E1">
        <w:rPr>
          <w:rFonts w:ascii="Times New Roman" w:hAnsi="Times New Roman" w:cs="Times New Roman"/>
          <w:i/>
          <w:iCs/>
          <w:sz w:val="24"/>
          <w:szCs w:val="24"/>
        </w:rPr>
        <w:t>отсутствуют.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6.5. Источники данных: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215C" w:rsidRDefault="0088215C" w:rsidP="008C5C1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5C" w:rsidRPr="009058E1" w:rsidRDefault="0088215C" w:rsidP="008C5C1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E1">
        <w:rPr>
          <w:rFonts w:ascii="Times New Roman" w:hAnsi="Times New Roman" w:cs="Times New Roman"/>
          <w:b/>
          <w:bCs/>
          <w:sz w:val="24"/>
          <w:szCs w:val="24"/>
        </w:rPr>
        <w:t>7.  Изменение  обязанностей (ограничений) потенциальных адресатов правового регулирования и связанных с ними дополнительных расходов (доходов)</w:t>
      </w:r>
    </w:p>
    <w:p w:rsidR="0088215C" w:rsidRPr="009058E1" w:rsidRDefault="0088215C" w:rsidP="008C5C1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5C" w:rsidRPr="009058E1" w:rsidRDefault="0088215C" w:rsidP="008C5C1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5"/>
        <w:gridCol w:w="2624"/>
        <w:gridCol w:w="2642"/>
        <w:gridCol w:w="2511"/>
      </w:tblGrid>
      <w:tr w:rsidR="0088215C" w:rsidRPr="009058E1" w:rsidTr="0094705B">
        <w:tc>
          <w:tcPr>
            <w:tcW w:w="2465" w:type="dxa"/>
          </w:tcPr>
          <w:p w:rsidR="0088215C" w:rsidRPr="009058E1" w:rsidRDefault="0088215C" w:rsidP="001C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регулирования (в соответствии с </w:t>
            </w:r>
            <w:hyperlink w:anchor="P168" w:history="1">
              <w:r w:rsidRPr="009058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4.1</w:t>
              </w:r>
            </w:hyperlink>
            <w:r w:rsidRPr="009058E1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2624" w:type="dxa"/>
          </w:tcPr>
          <w:p w:rsidR="0088215C" w:rsidRPr="009058E1" w:rsidRDefault="0088215C" w:rsidP="001C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 xml:space="preserve">7.2. Новые обязанности и ограничения, изменения существующих обязанностей и ограничений, вводимые новым регулированием (с указанием соответствующих положений проекта нормативного </w:t>
            </w:r>
            <w:r w:rsidRPr="00905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акта)</w:t>
            </w:r>
          </w:p>
        </w:tc>
        <w:tc>
          <w:tcPr>
            <w:tcW w:w="2642" w:type="dxa"/>
          </w:tcPr>
          <w:p w:rsidR="0088215C" w:rsidRPr="009058E1" w:rsidRDefault="0088215C" w:rsidP="001C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 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2511" w:type="dxa"/>
          </w:tcPr>
          <w:p w:rsidR="0088215C" w:rsidRPr="009058E1" w:rsidRDefault="0088215C" w:rsidP="0094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 xml:space="preserve">7.4. Количественная оценка, </w:t>
            </w:r>
            <w:r w:rsidR="0094705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94705B" w:rsidRPr="009058E1" w:rsidTr="00913473">
        <w:trPr>
          <w:trHeight w:val="1104"/>
        </w:trPr>
        <w:tc>
          <w:tcPr>
            <w:tcW w:w="2465" w:type="dxa"/>
          </w:tcPr>
          <w:p w:rsidR="00F91AAA" w:rsidRDefault="0094705B" w:rsidP="00F91AA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Граждане </w:t>
            </w:r>
          </w:p>
          <w:p w:rsidR="00F91AAA" w:rsidRDefault="0094705B" w:rsidP="00F91AA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КФХ</w:t>
            </w:r>
          </w:p>
          <w:p w:rsidR="00F91AAA" w:rsidRPr="00F91AAA" w:rsidRDefault="00F91AAA" w:rsidP="00F91AA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2624" w:type="dxa"/>
          </w:tcPr>
          <w:p w:rsidR="0094705B" w:rsidRPr="009058E1" w:rsidRDefault="0094705B" w:rsidP="00FD0FCC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58E1">
              <w:rPr>
                <w:rStyle w:val="0pt3"/>
                <w:i/>
                <w:iCs/>
                <w:sz w:val="24"/>
                <w:szCs w:val="24"/>
              </w:rPr>
              <w:t>увеличение размера арендной платы</w:t>
            </w:r>
          </w:p>
        </w:tc>
        <w:tc>
          <w:tcPr>
            <w:tcW w:w="2642" w:type="dxa"/>
          </w:tcPr>
          <w:p w:rsidR="0094705B" w:rsidRPr="00F44785" w:rsidRDefault="0094705B" w:rsidP="00F44785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арендная плата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</w:t>
            </w:r>
            <w:r w:rsidRPr="00F447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неразграниченны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F447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F447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  <w:p w:rsidR="0094705B" w:rsidRPr="009058E1" w:rsidRDefault="0094705B" w:rsidP="009E318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11" w:type="dxa"/>
          </w:tcPr>
          <w:p w:rsidR="0094705B" w:rsidRPr="009058E1" w:rsidRDefault="0094705B" w:rsidP="0094705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600-700 </w:t>
            </w:r>
          </w:p>
        </w:tc>
      </w:tr>
    </w:tbl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7.5.   Издержки   и   выгоды   адресатов   регулирования,   не  поддающиеся количественной оценке: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8E1">
        <w:rPr>
          <w:rFonts w:ascii="Times New Roman" w:hAnsi="Times New Roman" w:cs="Times New Roman"/>
          <w:i/>
          <w:iCs/>
          <w:sz w:val="24"/>
          <w:szCs w:val="24"/>
        </w:rPr>
        <w:t>отсутствуют.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>7.6. Источники данных:</w:t>
      </w:r>
    </w:p>
    <w:p w:rsidR="0088215C" w:rsidRPr="009058E1" w:rsidRDefault="0088215C" w:rsidP="003B01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8E1">
        <w:rPr>
          <w:rFonts w:ascii="Times New Roman" w:hAnsi="Times New Roman" w:cs="Times New Roman"/>
          <w:i/>
          <w:iCs/>
          <w:sz w:val="24"/>
          <w:szCs w:val="24"/>
        </w:rPr>
        <w:t>отсутствуют.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215C" w:rsidRPr="009058E1" w:rsidRDefault="0088215C" w:rsidP="003B01C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E1">
        <w:rPr>
          <w:rFonts w:ascii="Times New Roman" w:hAnsi="Times New Roman" w:cs="Times New Roman"/>
          <w:b/>
          <w:bCs/>
          <w:sz w:val="24"/>
          <w:szCs w:val="24"/>
        </w:rPr>
        <w:t>8.  Оценка  рисков  неблагоприятных  последствий  применения  предлагаемого правового регулирования</w:t>
      </w:r>
    </w:p>
    <w:p w:rsidR="0088215C" w:rsidRPr="009058E1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5"/>
        <w:gridCol w:w="2465"/>
        <w:gridCol w:w="1743"/>
        <w:gridCol w:w="3997"/>
      </w:tblGrid>
      <w:tr w:rsidR="0088215C" w:rsidRPr="009058E1">
        <w:tc>
          <w:tcPr>
            <w:tcW w:w="1455" w:type="dxa"/>
          </w:tcPr>
          <w:p w:rsidR="0088215C" w:rsidRPr="009058E1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65" w:type="dxa"/>
          </w:tcPr>
          <w:p w:rsidR="0088215C" w:rsidRPr="009058E1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743" w:type="dxa"/>
          </w:tcPr>
          <w:p w:rsidR="0088215C" w:rsidRPr="009058E1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997" w:type="dxa"/>
          </w:tcPr>
          <w:p w:rsidR="0088215C" w:rsidRPr="009058E1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(полный/частичный/контроль отсутствует)</w:t>
            </w:r>
          </w:p>
        </w:tc>
      </w:tr>
      <w:tr w:rsidR="0088215C" w:rsidRPr="009058E1">
        <w:tc>
          <w:tcPr>
            <w:tcW w:w="1455" w:type="dxa"/>
          </w:tcPr>
          <w:p w:rsidR="0088215C" w:rsidRPr="009058E1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2465" w:type="dxa"/>
          </w:tcPr>
          <w:p w:rsidR="0088215C" w:rsidRPr="009058E1" w:rsidRDefault="0088215C" w:rsidP="003B01C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отсутствуют</w:t>
            </w:r>
          </w:p>
        </w:tc>
        <w:tc>
          <w:tcPr>
            <w:tcW w:w="1743" w:type="dxa"/>
          </w:tcPr>
          <w:p w:rsidR="0088215C" w:rsidRPr="009058E1" w:rsidRDefault="0088215C" w:rsidP="003B0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7" w:type="dxa"/>
          </w:tcPr>
          <w:p w:rsidR="0088215C" w:rsidRPr="009058E1" w:rsidRDefault="0088215C" w:rsidP="003B0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215C" w:rsidRPr="009058E1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E1">
        <w:rPr>
          <w:rFonts w:ascii="Times New Roman" w:hAnsi="Times New Roman" w:cs="Times New Roman"/>
          <w:sz w:val="24"/>
          <w:szCs w:val="24"/>
        </w:rPr>
        <w:t xml:space="preserve">8.5. Источники данных: </w:t>
      </w:r>
    </w:p>
    <w:p w:rsidR="0088215C" w:rsidRPr="009058E1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9058E1" w:rsidRDefault="0088215C" w:rsidP="003B01C3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8E1">
        <w:rPr>
          <w:rFonts w:ascii="Times New Roman" w:hAnsi="Times New Roman" w:cs="Times New Roman"/>
          <w:i/>
          <w:iCs/>
          <w:sz w:val="24"/>
          <w:szCs w:val="24"/>
        </w:rPr>
        <w:t>отсутствуют.</w:t>
      </w:r>
    </w:p>
    <w:p w:rsidR="0088215C" w:rsidRPr="009058E1" w:rsidRDefault="0088215C" w:rsidP="003B01C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8215C" w:rsidRPr="006D7BC9" w:rsidRDefault="0088215C" w:rsidP="003B01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215C" w:rsidRPr="006D7BC9" w:rsidRDefault="0088215C" w:rsidP="003B01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88215C" w:rsidRPr="006D7BC9" w:rsidSect="00C3627F">
          <w:pgSz w:w="11905" w:h="16838"/>
          <w:pgMar w:top="1134" w:right="851" w:bottom="1134" w:left="1134" w:header="0" w:footer="0" w:gutter="0"/>
          <w:cols w:space="720"/>
          <w:docGrid w:linePitch="326"/>
        </w:sectPr>
      </w:pPr>
    </w:p>
    <w:p w:rsidR="0088215C" w:rsidRDefault="0088215C" w:rsidP="0040608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BC9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Сравнение возможных вариантов решения проблемы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023"/>
        <w:gridCol w:w="3631"/>
        <w:gridCol w:w="66"/>
        <w:gridCol w:w="218"/>
        <w:gridCol w:w="3479"/>
      </w:tblGrid>
      <w:tr w:rsidR="00A9578E" w:rsidTr="00A9578E">
        <w:tc>
          <w:tcPr>
            <w:tcW w:w="3369" w:type="dxa"/>
          </w:tcPr>
          <w:p w:rsidR="00A9578E" w:rsidRDefault="00A9578E" w:rsidP="004060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:rsidR="00A9578E" w:rsidRPr="0035734C" w:rsidRDefault="00A9578E" w:rsidP="006431CC">
            <w:pPr>
              <w:jc w:val="center"/>
              <w:rPr>
                <w:sz w:val="20"/>
                <w:szCs w:val="20"/>
              </w:rPr>
            </w:pPr>
            <w:r w:rsidRPr="0035734C">
              <w:rPr>
                <w:sz w:val="20"/>
                <w:szCs w:val="20"/>
              </w:rPr>
              <w:t>Вариант 1</w:t>
            </w:r>
          </w:p>
        </w:tc>
        <w:tc>
          <w:tcPr>
            <w:tcW w:w="3697" w:type="dxa"/>
            <w:gridSpan w:val="2"/>
          </w:tcPr>
          <w:p w:rsidR="00A9578E" w:rsidRPr="0035734C" w:rsidRDefault="00A9578E" w:rsidP="00643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3697" w:type="dxa"/>
            <w:gridSpan w:val="2"/>
          </w:tcPr>
          <w:p w:rsidR="00A9578E" w:rsidRPr="0035734C" w:rsidRDefault="00A9578E" w:rsidP="00643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Вариант 3</w:t>
            </w:r>
          </w:p>
        </w:tc>
      </w:tr>
      <w:tr w:rsidR="00A9578E" w:rsidTr="00A9578E">
        <w:tc>
          <w:tcPr>
            <w:tcW w:w="3369" w:type="dxa"/>
          </w:tcPr>
          <w:p w:rsidR="00A9578E" w:rsidRPr="00E129B1" w:rsidRDefault="00A9578E" w:rsidP="006431CC">
            <w:pPr>
              <w:pStyle w:val="ConsPlusNormal"/>
              <w:rPr>
                <w:rFonts w:ascii="Times New Roman" w:hAnsi="Times New Roman" w:cs="Times New Roman"/>
              </w:rPr>
            </w:pPr>
            <w:r w:rsidRPr="00E129B1">
              <w:rPr>
                <w:rFonts w:ascii="Times New Roman" w:hAnsi="Times New Roman" w:cs="Times New Roman"/>
              </w:rPr>
              <w:t>9.1. Содержание варианта решения проблемы</w:t>
            </w:r>
          </w:p>
          <w:p w:rsidR="00A9578E" w:rsidRPr="00E129B1" w:rsidRDefault="00A9578E" w:rsidP="006431CC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3" w:type="dxa"/>
          </w:tcPr>
          <w:p w:rsidR="00A9578E" w:rsidRPr="00DF7480" w:rsidRDefault="00A9578E" w:rsidP="006431CC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DF7480">
              <w:rPr>
                <w:rFonts w:cs="Times New Roman"/>
                <w:i/>
                <w:iCs/>
                <w:sz w:val="20"/>
                <w:szCs w:val="20"/>
              </w:rPr>
              <w:t>Действующие коэффициенты, применяемые  при расчете арендной платы за земельные участки (далее ЗУ) из земель сельскохозяйственного назначения,</w:t>
            </w:r>
            <w:r w:rsidRPr="00DF7480">
              <w:rPr>
                <w:rFonts w:cs="Times New Roman"/>
                <w:i/>
                <w:sz w:val="20"/>
                <w:szCs w:val="20"/>
              </w:rPr>
              <w:t xml:space="preserve"> расположенных в горной части, </w:t>
            </w:r>
            <w:r w:rsidRPr="00DF7480">
              <w:rPr>
                <w:rFonts w:cs="Times New Roman"/>
                <w:i/>
                <w:iCs/>
                <w:color w:val="333333"/>
                <w:sz w:val="20"/>
                <w:szCs w:val="20"/>
              </w:rPr>
              <w:t>за</w:t>
            </w:r>
            <w:r w:rsidRPr="00DF7480">
              <w:rPr>
                <w:rFonts w:cs="Times New Roman"/>
                <w:i/>
                <w:iCs/>
                <w:sz w:val="20"/>
                <w:szCs w:val="20"/>
              </w:rPr>
              <w:t xml:space="preserve"> 1 га:</w:t>
            </w:r>
          </w:p>
          <w:p w:rsidR="00A9578E" w:rsidRPr="00DF7480" w:rsidRDefault="00A9578E" w:rsidP="006431CC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DF7480">
              <w:rPr>
                <w:rFonts w:cs="Times New Roman"/>
                <w:i/>
                <w:iCs/>
                <w:sz w:val="20"/>
                <w:szCs w:val="20"/>
              </w:rPr>
              <w:t xml:space="preserve">для сенокосов </w:t>
            </w:r>
            <w:r w:rsidRPr="007238CD">
              <w:rPr>
                <w:rFonts w:cs="Times New Roman"/>
                <w:b/>
                <w:i/>
                <w:iCs/>
                <w:sz w:val="20"/>
                <w:szCs w:val="20"/>
              </w:rPr>
              <w:t>от</w:t>
            </w:r>
            <w:r w:rsidRPr="00DF7480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DF748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0,4 до</w:t>
            </w:r>
            <w:r w:rsidRPr="00DF7480"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 0</w:t>
            </w:r>
            <w:r w:rsidRPr="00DF748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,55 %</w:t>
            </w:r>
            <w:r w:rsidRPr="00DF7480">
              <w:rPr>
                <w:rFonts w:cs="Times New Roman"/>
                <w:i/>
                <w:iCs/>
                <w:sz w:val="20"/>
                <w:szCs w:val="20"/>
              </w:rPr>
              <w:t>;</w:t>
            </w:r>
          </w:p>
          <w:p w:rsidR="00A9578E" w:rsidRPr="00DF7480" w:rsidRDefault="00A9578E" w:rsidP="006431CC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80">
              <w:rPr>
                <w:rFonts w:ascii="Times New Roman" w:hAnsi="Times New Roman" w:cs="Times New Roman"/>
                <w:i/>
                <w:iCs/>
              </w:rPr>
              <w:t xml:space="preserve">для пастбищ </w:t>
            </w:r>
            <w:r w:rsidRPr="007238CD">
              <w:rPr>
                <w:rFonts w:ascii="Times New Roman" w:hAnsi="Times New Roman" w:cs="Times New Roman"/>
                <w:b/>
                <w:i/>
                <w:iCs/>
              </w:rPr>
              <w:t xml:space="preserve">от </w:t>
            </w:r>
            <w:r w:rsidRPr="00DF7480">
              <w:rPr>
                <w:rFonts w:ascii="Times New Roman" w:hAnsi="Times New Roman" w:cs="Times New Roman"/>
                <w:b/>
                <w:i/>
                <w:iCs/>
              </w:rPr>
              <w:t>0</w:t>
            </w:r>
            <w:r w:rsidRPr="00DF7480">
              <w:rPr>
                <w:rFonts w:ascii="Times New Roman" w:hAnsi="Times New Roman" w:cs="Times New Roman"/>
                <w:b/>
                <w:bCs/>
                <w:i/>
                <w:iCs/>
              </w:rPr>
              <w:t>,2 до 0,3 %</w:t>
            </w:r>
            <w:r w:rsidRPr="00DF7480">
              <w:rPr>
                <w:rFonts w:ascii="Times New Roman" w:hAnsi="Times New Roman" w:cs="Times New Roman"/>
                <w:i/>
                <w:iCs/>
              </w:rPr>
              <w:t>;</w:t>
            </w:r>
          </w:p>
          <w:p w:rsidR="00A9578E" w:rsidRPr="00DF7480" w:rsidRDefault="00A9578E" w:rsidP="006431CC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F42B9" w:rsidRDefault="007F42B9" w:rsidP="006431CC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A9578E" w:rsidRPr="00DF7480" w:rsidRDefault="00A9578E" w:rsidP="006431CC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7480">
              <w:rPr>
                <w:rFonts w:ascii="Times New Roman" w:hAnsi="Times New Roman" w:cs="Times New Roman"/>
                <w:i/>
                <w:iCs/>
              </w:rPr>
              <w:t>пример:</w:t>
            </w:r>
          </w:p>
          <w:p w:rsidR="007F42B9" w:rsidRDefault="00A9578E" w:rsidP="006431CC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7480">
              <w:rPr>
                <w:rFonts w:ascii="Times New Roman" w:hAnsi="Times New Roman" w:cs="Times New Roman"/>
                <w:i/>
                <w:iCs/>
              </w:rPr>
              <w:t>аренда плата за 1га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A9578E" w:rsidRPr="00DF7480" w:rsidRDefault="00A9578E" w:rsidP="006431CC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7480">
              <w:rPr>
                <w:rFonts w:ascii="Times New Roman" w:hAnsi="Times New Roman" w:cs="Times New Roman"/>
                <w:i/>
                <w:iCs/>
              </w:rPr>
              <w:t xml:space="preserve"> сенокосов от 138 руб. до 440 руб.</w:t>
            </w:r>
            <w:proofErr w:type="gramStart"/>
            <w:r w:rsidRPr="00DF7480">
              <w:rPr>
                <w:rFonts w:ascii="Times New Roman" w:hAnsi="Times New Roman" w:cs="Times New Roman"/>
                <w:i/>
                <w:iCs/>
              </w:rPr>
              <w:t xml:space="preserve"> ;</w:t>
            </w:r>
            <w:proofErr w:type="gramEnd"/>
          </w:p>
          <w:p w:rsidR="00A9578E" w:rsidRPr="00DF7480" w:rsidRDefault="00A9578E" w:rsidP="00A057CE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80">
              <w:rPr>
                <w:rFonts w:ascii="Times New Roman" w:hAnsi="Times New Roman" w:cs="Times New Roman"/>
                <w:i/>
                <w:iCs/>
              </w:rPr>
              <w:t>для пастбищ от 75 руб. до 220 руб.;</w:t>
            </w:r>
          </w:p>
        </w:tc>
        <w:tc>
          <w:tcPr>
            <w:tcW w:w="3697" w:type="dxa"/>
            <w:gridSpan w:val="2"/>
          </w:tcPr>
          <w:p w:rsidR="00A9578E" w:rsidRPr="00DF7480" w:rsidRDefault="00A9578E" w:rsidP="006431CC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DF7480">
              <w:rPr>
                <w:rFonts w:cs="Times New Roman"/>
                <w:i/>
                <w:iCs/>
                <w:sz w:val="20"/>
                <w:szCs w:val="20"/>
              </w:rPr>
              <w:t>Предлагаемые коэффициенты для расчета арендной платы за земельные участки (далее ЗУ) из земель сельскохозяйственного назначени</w:t>
            </w:r>
            <w:r>
              <w:rPr>
                <w:rFonts w:cs="Times New Roman"/>
                <w:i/>
                <w:iCs/>
                <w:sz w:val="20"/>
                <w:szCs w:val="20"/>
              </w:rPr>
              <w:t>я</w:t>
            </w:r>
            <w:r w:rsidRPr="00DF7480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DF7480">
              <w:rPr>
                <w:rFonts w:cs="Times New Roman"/>
                <w:i/>
                <w:sz w:val="20"/>
                <w:szCs w:val="20"/>
              </w:rPr>
              <w:t xml:space="preserve"> расположенных в горной части</w:t>
            </w:r>
            <w:r>
              <w:rPr>
                <w:rFonts w:cs="Times New Roman"/>
                <w:i/>
                <w:sz w:val="20"/>
                <w:szCs w:val="20"/>
              </w:rPr>
              <w:t>,</w:t>
            </w:r>
            <w:r w:rsidRPr="00DF748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DF7480">
              <w:rPr>
                <w:rFonts w:cs="Times New Roman"/>
                <w:i/>
                <w:iCs/>
                <w:color w:val="333333"/>
                <w:sz w:val="20"/>
                <w:szCs w:val="20"/>
              </w:rPr>
              <w:t>за</w:t>
            </w:r>
            <w:r w:rsidRPr="00DF7480">
              <w:rPr>
                <w:rFonts w:cs="Times New Roman"/>
                <w:i/>
                <w:iCs/>
                <w:sz w:val="20"/>
                <w:szCs w:val="20"/>
              </w:rPr>
              <w:t xml:space="preserve"> 1 га;</w:t>
            </w:r>
          </w:p>
          <w:p w:rsidR="00A9578E" w:rsidRPr="00DF7480" w:rsidRDefault="00A9578E" w:rsidP="006431CC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DF7480">
              <w:rPr>
                <w:rFonts w:cs="Times New Roman"/>
                <w:i/>
                <w:iCs/>
                <w:sz w:val="20"/>
                <w:szCs w:val="20"/>
              </w:rPr>
              <w:t xml:space="preserve">для сенокосов </w:t>
            </w:r>
            <w:r w:rsidRPr="007238CD">
              <w:rPr>
                <w:rFonts w:cs="Times New Roman"/>
                <w:b/>
                <w:i/>
                <w:iCs/>
                <w:sz w:val="20"/>
                <w:szCs w:val="20"/>
              </w:rPr>
              <w:t>от</w:t>
            </w:r>
            <w:r w:rsidRPr="00DF7480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DF7480">
              <w:rPr>
                <w:rFonts w:cs="Times New Roman"/>
                <w:b/>
                <w:i/>
                <w:iCs/>
                <w:sz w:val="20"/>
                <w:szCs w:val="20"/>
              </w:rPr>
              <w:t>0</w:t>
            </w:r>
            <w:r w:rsidRPr="00DF748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,8 до 0,9 %</w:t>
            </w:r>
            <w:r w:rsidRPr="00DF7480">
              <w:rPr>
                <w:rFonts w:cs="Times New Roman"/>
                <w:i/>
                <w:iCs/>
                <w:sz w:val="20"/>
                <w:szCs w:val="20"/>
              </w:rPr>
              <w:t>;</w:t>
            </w:r>
          </w:p>
          <w:p w:rsidR="00A9578E" w:rsidRPr="00DF7480" w:rsidRDefault="00A9578E" w:rsidP="006431CC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80">
              <w:rPr>
                <w:rFonts w:ascii="Times New Roman" w:hAnsi="Times New Roman" w:cs="Times New Roman"/>
                <w:i/>
                <w:iCs/>
              </w:rPr>
              <w:t xml:space="preserve">для пастбищ </w:t>
            </w:r>
            <w:r w:rsidRPr="007238CD">
              <w:rPr>
                <w:rFonts w:ascii="Times New Roman" w:hAnsi="Times New Roman" w:cs="Times New Roman"/>
                <w:b/>
                <w:i/>
                <w:iCs/>
              </w:rPr>
              <w:t>от</w:t>
            </w:r>
            <w:r w:rsidRPr="00DF74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F7480">
              <w:rPr>
                <w:rFonts w:ascii="Times New Roman" w:hAnsi="Times New Roman" w:cs="Times New Roman"/>
                <w:b/>
                <w:i/>
                <w:iCs/>
              </w:rPr>
              <w:t>0</w:t>
            </w:r>
            <w:r w:rsidRPr="00DF7480">
              <w:rPr>
                <w:rFonts w:ascii="Times New Roman" w:hAnsi="Times New Roman" w:cs="Times New Roman"/>
                <w:b/>
                <w:bCs/>
                <w:i/>
                <w:iCs/>
              </w:rPr>
              <w:t>,5 до 0,6 %</w:t>
            </w:r>
            <w:r w:rsidRPr="00DF7480">
              <w:rPr>
                <w:rFonts w:ascii="Times New Roman" w:hAnsi="Times New Roman" w:cs="Times New Roman"/>
                <w:i/>
                <w:iCs/>
              </w:rPr>
              <w:t>;</w:t>
            </w:r>
          </w:p>
          <w:p w:rsidR="00A9578E" w:rsidRPr="00DF7480" w:rsidRDefault="00A9578E" w:rsidP="006431CC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F42B9" w:rsidRDefault="007F42B9" w:rsidP="006431CC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A9578E" w:rsidRPr="00DF7480" w:rsidRDefault="00A9578E" w:rsidP="006431CC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7480">
              <w:rPr>
                <w:rFonts w:ascii="Times New Roman" w:hAnsi="Times New Roman" w:cs="Times New Roman"/>
                <w:i/>
                <w:iCs/>
              </w:rPr>
              <w:t>пример:</w:t>
            </w:r>
          </w:p>
          <w:p w:rsidR="00A9578E" w:rsidRDefault="00A9578E" w:rsidP="006431CC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7480">
              <w:rPr>
                <w:rFonts w:ascii="Times New Roman" w:hAnsi="Times New Roman" w:cs="Times New Roman"/>
                <w:i/>
                <w:iCs/>
              </w:rPr>
              <w:t>аренда плата за 1га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A9578E" w:rsidRPr="00DF7480" w:rsidRDefault="00A9578E" w:rsidP="006431CC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7480">
              <w:rPr>
                <w:rFonts w:ascii="Times New Roman" w:hAnsi="Times New Roman" w:cs="Times New Roman"/>
                <w:i/>
                <w:iCs/>
              </w:rPr>
              <w:t xml:space="preserve"> сенокосов от </w:t>
            </w:r>
            <w:r>
              <w:rPr>
                <w:rFonts w:ascii="Times New Roman" w:hAnsi="Times New Roman" w:cs="Times New Roman"/>
                <w:i/>
                <w:iCs/>
              </w:rPr>
              <w:t>200</w:t>
            </w:r>
            <w:r w:rsidRPr="00DF7480">
              <w:rPr>
                <w:rFonts w:ascii="Times New Roman" w:hAnsi="Times New Roman" w:cs="Times New Roman"/>
                <w:i/>
                <w:iCs/>
              </w:rPr>
              <w:t xml:space="preserve"> руб. до </w:t>
            </w:r>
            <w:r>
              <w:rPr>
                <w:rFonts w:ascii="Times New Roman" w:hAnsi="Times New Roman" w:cs="Times New Roman"/>
                <w:i/>
                <w:iCs/>
              </w:rPr>
              <w:t>99</w:t>
            </w:r>
            <w:r w:rsidRPr="00DF7480">
              <w:rPr>
                <w:rFonts w:ascii="Times New Roman" w:hAnsi="Times New Roman" w:cs="Times New Roman"/>
                <w:i/>
                <w:iCs/>
              </w:rPr>
              <w:t>0 руб.</w:t>
            </w:r>
            <w:proofErr w:type="gramStart"/>
            <w:r w:rsidRPr="00DF7480">
              <w:rPr>
                <w:rFonts w:ascii="Times New Roman" w:hAnsi="Times New Roman" w:cs="Times New Roman"/>
                <w:i/>
                <w:iCs/>
              </w:rPr>
              <w:t xml:space="preserve"> ;</w:t>
            </w:r>
            <w:proofErr w:type="gramEnd"/>
          </w:p>
          <w:p w:rsidR="00A9578E" w:rsidRPr="00DF7480" w:rsidRDefault="00A9578E" w:rsidP="00A9578E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80">
              <w:rPr>
                <w:rFonts w:ascii="Times New Roman" w:hAnsi="Times New Roman" w:cs="Times New Roman"/>
                <w:i/>
                <w:iCs/>
              </w:rPr>
              <w:t xml:space="preserve">для пастбищ от </w:t>
            </w:r>
            <w:r>
              <w:rPr>
                <w:rFonts w:ascii="Times New Roman" w:hAnsi="Times New Roman" w:cs="Times New Roman"/>
                <w:i/>
                <w:iCs/>
              </w:rPr>
              <w:t>12</w:t>
            </w:r>
            <w:r w:rsidRPr="00DF7480">
              <w:rPr>
                <w:rFonts w:ascii="Times New Roman" w:hAnsi="Times New Roman" w:cs="Times New Roman"/>
                <w:i/>
                <w:iCs/>
              </w:rPr>
              <w:t xml:space="preserve">5 руб. до </w:t>
            </w:r>
            <w:r>
              <w:rPr>
                <w:rFonts w:ascii="Times New Roman" w:hAnsi="Times New Roman" w:cs="Times New Roman"/>
                <w:i/>
                <w:iCs/>
              </w:rPr>
              <w:t>66</w:t>
            </w:r>
            <w:r w:rsidRPr="00DF7480">
              <w:rPr>
                <w:rFonts w:ascii="Times New Roman" w:hAnsi="Times New Roman" w:cs="Times New Roman"/>
                <w:i/>
                <w:iCs/>
              </w:rPr>
              <w:t>0 руб.;</w:t>
            </w:r>
          </w:p>
        </w:tc>
        <w:tc>
          <w:tcPr>
            <w:tcW w:w="3697" w:type="dxa"/>
            <w:gridSpan w:val="2"/>
          </w:tcPr>
          <w:p w:rsidR="00A9578E" w:rsidRDefault="00A9578E" w:rsidP="006431CC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F64602">
              <w:rPr>
                <w:rFonts w:cs="Times New Roman"/>
                <w:i/>
                <w:color w:val="000000"/>
                <w:sz w:val="20"/>
                <w:szCs w:val="20"/>
              </w:rPr>
              <w:t xml:space="preserve"> Размер арендной платы </w:t>
            </w:r>
            <w:r w:rsidRPr="00DF7480">
              <w:rPr>
                <w:rFonts w:cs="Times New Roman"/>
                <w:i/>
                <w:iCs/>
                <w:sz w:val="20"/>
                <w:szCs w:val="20"/>
              </w:rPr>
              <w:t>за земельные участки (далее ЗУ) из земель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сельскохозяйственного назначен</w:t>
            </w:r>
            <w:r w:rsidRPr="00DF7480">
              <w:rPr>
                <w:rFonts w:cs="Times New Roman"/>
                <w:i/>
                <w:iCs/>
                <w:sz w:val="20"/>
                <w:szCs w:val="20"/>
              </w:rPr>
              <w:t>и</w:t>
            </w:r>
            <w:r>
              <w:rPr>
                <w:rFonts w:cs="Times New Roman"/>
                <w:i/>
                <w:iCs/>
                <w:sz w:val="20"/>
                <w:szCs w:val="20"/>
              </w:rPr>
              <w:t>я</w:t>
            </w:r>
            <w:r w:rsidRPr="00DF7480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DF7480">
              <w:rPr>
                <w:rFonts w:cs="Times New Roman"/>
                <w:i/>
                <w:sz w:val="20"/>
                <w:szCs w:val="20"/>
              </w:rPr>
              <w:t xml:space="preserve"> расположенных в горной части</w:t>
            </w:r>
            <w:r>
              <w:rPr>
                <w:rFonts w:cs="Times New Roman"/>
                <w:i/>
                <w:sz w:val="20"/>
                <w:szCs w:val="20"/>
              </w:rPr>
              <w:t>,</w:t>
            </w:r>
            <w:r w:rsidRPr="00F64602">
              <w:rPr>
                <w:rFonts w:cs="Times New Roman"/>
                <w:i/>
                <w:color w:val="000000"/>
                <w:sz w:val="20"/>
                <w:szCs w:val="20"/>
              </w:rPr>
              <w:t xml:space="preserve"> рассчитывается в соответствии </w:t>
            </w:r>
            <w:r w:rsidRPr="00F64602">
              <w:rPr>
                <w:rFonts w:cs="Times New Roman"/>
                <w:i/>
                <w:sz w:val="20"/>
                <w:szCs w:val="20"/>
              </w:rPr>
              <w:t xml:space="preserve">с законодательством РФ об оценочной деятельности на основании </w:t>
            </w:r>
            <w:r w:rsidRPr="00F64602">
              <w:rPr>
                <w:rFonts w:cs="Times New Roman"/>
                <w:b/>
                <w:i/>
                <w:sz w:val="20"/>
                <w:szCs w:val="20"/>
              </w:rPr>
              <w:t>рыночной стоимости</w:t>
            </w:r>
            <w:r>
              <w:rPr>
                <w:rFonts w:cs="Times New Roman"/>
                <w:i/>
                <w:sz w:val="20"/>
                <w:szCs w:val="20"/>
              </w:rPr>
              <w:t xml:space="preserve"> земельных участков</w:t>
            </w:r>
          </w:p>
          <w:p w:rsidR="007F42B9" w:rsidRDefault="007F42B9" w:rsidP="007F42B9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F42B9" w:rsidRPr="007F42B9" w:rsidRDefault="007F42B9" w:rsidP="007F42B9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F42B9">
              <w:rPr>
                <w:rFonts w:ascii="Times New Roman" w:hAnsi="Times New Roman" w:cs="Times New Roman"/>
                <w:i/>
                <w:iCs/>
              </w:rPr>
              <w:t>пример:</w:t>
            </w:r>
          </w:p>
          <w:p w:rsidR="007F42B9" w:rsidRPr="007F42B9" w:rsidRDefault="007F42B9" w:rsidP="007F42B9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F42B9">
              <w:rPr>
                <w:rFonts w:ascii="Times New Roman" w:hAnsi="Times New Roman" w:cs="Times New Roman"/>
                <w:i/>
                <w:iCs/>
              </w:rPr>
              <w:t>аренда плата за 1га:</w:t>
            </w:r>
          </w:p>
          <w:p w:rsidR="007F42B9" w:rsidRPr="007F42B9" w:rsidRDefault="007F42B9" w:rsidP="007F42B9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F42B9">
              <w:rPr>
                <w:rFonts w:ascii="Times New Roman" w:hAnsi="Times New Roman" w:cs="Times New Roman"/>
                <w:i/>
                <w:iCs/>
              </w:rPr>
              <w:t xml:space="preserve"> сенокосов от 2</w:t>
            </w:r>
            <w:r>
              <w:rPr>
                <w:rFonts w:ascii="Times New Roman" w:hAnsi="Times New Roman" w:cs="Times New Roman"/>
                <w:i/>
                <w:iCs/>
              </w:rPr>
              <w:t>50</w:t>
            </w:r>
            <w:r w:rsidRPr="007F42B9">
              <w:rPr>
                <w:rFonts w:ascii="Times New Roman" w:hAnsi="Times New Roman" w:cs="Times New Roman"/>
                <w:i/>
                <w:iCs/>
              </w:rPr>
              <w:t xml:space="preserve">0 руб. до </w:t>
            </w:r>
            <w:r>
              <w:rPr>
                <w:rFonts w:ascii="Times New Roman" w:hAnsi="Times New Roman" w:cs="Times New Roman"/>
                <w:i/>
                <w:iCs/>
              </w:rPr>
              <w:t>550</w:t>
            </w:r>
            <w:r w:rsidRPr="007F42B9">
              <w:rPr>
                <w:rFonts w:ascii="Times New Roman" w:hAnsi="Times New Roman" w:cs="Times New Roman"/>
                <w:i/>
                <w:iCs/>
              </w:rPr>
              <w:t>0 руб.</w:t>
            </w:r>
            <w:proofErr w:type="gramStart"/>
            <w:r w:rsidRPr="007F42B9">
              <w:rPr>
                <w:rFonts w:ascii="Times New Roman" w:hAnsi="Times New Roman" w:cs="Times New Roman"/>
                <w:i/>
                <w:iCs/>
              </w:rPr>
              <w:t xml:space="preserve"> ;</w:t>
            </w:r>
            <w:proofErr w:type="gramEnd"/>
          </w:p>
          <w:p w:rsidR="00A9578E" w:rsidRPr="00C33CE7" w:rsidRDefault="007F42B9" w:rsidP="007F42B9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7F42B9">
              <w:rPr>
                <w:rFonts w:cs="Times New Roman"/>
                <w:i/>
                <w:iCs/>
                <w:sz w:val="20"/>
                <w:szCs w:val="20"/>
              </w:rPr>
              <w:t xml:space="preserve">для пастбищ от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2 000</w:t>
            </w:r>
            <w:r w:rsidRPr="007F42B9">
              <w:rPr>
                <w:rFonts w:cs="Times New Roman"/>
                <w:i/>
                <w:iCs/>
                <w:sz w:val="20"/>
                <w:szCs w:val="20"/>
              </w:rPr>
              <w:t xml:space="preserve"> руб. до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400</w:t>
            </w:r>
            <w:r w:rsidRPr="007F42B9">
              <w:rPr>
                <w:rFonts w:cs="Times New Roman"/>
                <w:i/>
                <w:iCs/>
                <w:sz w:val="20"/>
                <w:szCs w:val="20"/>
              </w:rPr>
              <w:t>0 руб.;</w:t>
            </w:r>
          </w:p>
        </w:tc>
      </w:tr>
      <w:tr w:rsidR="00A9578E" w:rsidTr="00880A13">
        <w:tc>
          <w:tcPr>
            <w:tcW w:w="3369" w:type="dxa"/>
          </w:tcPr>
          <w:p w:rsidR="00A9578E" w:rsidRPr="005F671B" w:rsidRDefault="00A9578E" w:rsidP="006431CC">
            <w:pPr>
              <w:pStyle w:val="ConsPlusNormal"/>
              <w:rPr>
                <w:rFonts w:ascii="Times New Roman" w:hAnsi="Times New Roman" w:cs="Times New Roman"/>
              </w:rPr>
            </w:pPr>
            <w:r w:rsidRPr="005F671B">
              <w:rPr>
                <w:rFonts w:ascii="Times New Roman" w:hAnsi="Times New Roman" w:cs="Times New Roman"/>
              </w:rPr>
              <w:t>9.2. Качественная характеристика и оценка динамики численности потенциальных адресатов регулирования в среднесрочном периоде (1 - 3 года)</w:t>
            </w:r>
          </w:p>
        </w:tc>
        <w:tc>
          <w:tcPr>
            <w:tcW w:w="11417" w:type="dxa"/>
            <w:gridSpan w:val="5"/>
          </w:tcPr>
          <w:p w:rsidR="00A9578E" w:rsidRPr="00884987" w:rsidRDefault="00A9578E" w:rsidP="006431CC">
            <w:pPr>
              <w:pStyle w:val="a7"/>
              <w:shd w:val="clear" w:color="auto" w:fill="auto"/>
              <w:spacing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884987">
              <w:rPr>
                <w:i/>
                <w:iCs/>
                <w:sz w:val="20"/>
                <w:szCs w:val="20"/>
              </w:rPr>
              <w:t xml:space="preserve">В соответствии со статьей 39.7 Земельного кодекса Российской Федерации устанавливается порядок определения арендной платы за земельные участки из земель сельскохозяйственного назначения, находящиеся в государственной собственности Республики Северная Осетия-Алания, а также государственная </w:t>
            </w:r>
            <w:proofErr w:type="gramStart"/>
            <w:r w:rsidRPr="00884987">
              <w:rPr>
                <w:i/>
                <w:iCs/>
                <w:sz w:val="20"/>
                <w:szCs w:val="20"/>
              </w:rPr>
              <w:t>собственность</w:t>
            </w:r>
            <w:proofErr w:type="gramEnd"/>
            <w:r w:rsidRPr="00884987">
              <w:rPr>
                <w:i/>
                <w:iCs/>
                <w:sz w:val="20"/>
                <w:szCs w:val="20"/>
              </w:rPr>
              <w:t xml:space="preserve"> на которые не разграничена.</w:t>
            </w:r>
          </w:p>
          <w:p w:rsidR="00A9578E" w:rsidRPr="00A9578E" w:rsidRDefault="00A9578E" w:rsidP="00A057CE">
            <w:pPr>
              <w:pStyle w:val="ConsPlusNonforma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578E">
              <w:rPr>
                <w:rFonts w:ascii="Times New Roman" w:hAnsi="Times New Roman" w:cs="Times New Roman"/>
                <w:i/>
                <w:iCs/>
              </w:rPr>
              <w:t xml:space="preserve">Численность потенциальных адресатов в настоящее время 50 арендаторов.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A9578E">
              <w:rPr>
                <w:rFonts w:ascii="Times New Roman" w:hAnsi="Times New Roman" w:cs="Times New Roman"/>
                <w:i/>
                <w:iCs/>
              </w:rPr>
              <w:t>величени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 w:rsidRPr="00A9578E">
              <w:rPr>
                <w:rFonts w:ascii="Times New Roman" w:hAnsi="Times New Roman" w:cs="Times New Roman"/>
                <w:i/>
                <w:iCs/>
              </w:rPr>
              <w:t xml:space="preserve"> численности адресатов </w:t>
            </w:r>
            <w:r>
              <w:rPr>
                <w:rFonts w:ascii="Times New Roman" w:hAnsi="Times New Roman" w:cs="Times New Roman"/>
                <w:i/>
                <w:iCs/>
              </w:rPr>
              <w:t>не предполагается, так как согласно действующему земельному законодательству при последующем предоставлении ЗУ арендная плата будет определяться исходя из рыночной стоимости</w:t>
            </w:r>
            <w:r w:rsidR="007F42B9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A9578E" w:rsidTr="007F42B9">
        <w:tc>
          <w:tcPr>
            <w:tcW w:w="3369" w:type="dxa"/>
            <w:vMerge w:val="restart"/>
          </w:tcPr>
          <w:p w:rsidR="00A9578E" w:rsidRPr="00884987" w:rsidRDefault="00A9578E" w:rsidP="006431CC">
            <w:pPr>
              <w:pStyle w:val="ConsPlusNonformat"/>
              <w:rPr>
                <w:rFonts w:ascii="Times New Roman" w:hAnsi="Times New Roman" w:cs="Times New Roman"/>
              </w:rPr>
            </w:pPr>
            <w:r w:rsidRPr="00884987">
              <w:rPr>
                <w:rFonts w:ascii="Times New Roman" w:hAnsi="Times New Roman" w:cs="Times New Roman"/>
              </w:rPr>
              <w:t>9.3. Оценка дополнительных расходов (доходов) потенциальных адресатов регулирования, связанных с введением нового правового регулирования</w:t>
            </w:r>
          </w:p>
        </w:tc>
        <w:tc>
          <w:tcPr>
            <w:tcW w:w="4023" w:type="dxa"/>
          </w:tcPr>
          <w:p w:rsidR="00A9578E" w:rsidRPr="00DF7480" w:rsidRDefault="00A9578E" w:rsidP="00A9578E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B024F7">
              <w:rPr>
                <w:i/>
                <w:iCs/>
                <w:sz w:val="20"/>
                <w:szCs w:val="20"/>
              </w:rPr>
              <w:t xml:space="preserve">Расходы, связанные с арендной платой </w:t>
            </w:r>
            <w:r w:rsidRPr="00DF7480">
              <w:rPr>
                <w:rFonts w:cs="Times New Roman"/>
                <w:i/>
                <w:iCs/>
                <w:sz w:val="20"/>
                <w:szCs w:val="20"/>
              </w:rPr>
              <w:t xml:space="preserve">для сенокосов </w:t>
            </w:r>
            <w:r w:rsidRPr="007238CD">
              <w:rPr>
                <w:rFonts w:cs="Times New Roman"/>
                <w:b/>
                <w:i/>
                <w:iCs/>
                <w:sz w:val="20"/>
                <w:szCs w:val="20"/>
              </w:rPr>
              <w:t>от</w:t>
            </w:r>
            <w:r w:rsidRPr="00DF7480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DF748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0,4 до</w:t>
            </w:r>
            <w:r w:rsidRPr="00DF7480"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 0</w:t>
            </w:r>
            <w:r w:rsidRPr="00DF748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,55 %</w:t>
            </w:r>
            <w:r w:rsidRPr="00DF7480">
              <w:rPr>
                <w:rFonts w:cs="Times New Roman"/>
                <w:i/>
                <w:iCs/>
                <w:sz w:val="20"/>
                <w:szCs w:val="20"/>
              </w:rPr>
              <w:t>;</w:t>
            </w:r>
          </w:p>
          <w:p w:rsidR="00A9578E" w:rsidRPr="00DF7480" w:rsidRDefault="00A9578E" w:rsidP="00A9578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80">
              <w:rPr>
                <w:rFonts w:ascii="Times New Roman" w:hAnsi="Times New Roman" w:cs="Times New Roman"/>
                <w:i/>
                <w:iCs/>
              </w:rPr>
              <w:t xml:space="preserve">пастбищ </w:t>
            </w:r>
            <w:r w:rsidRPr="007238CD">
              <w:rPr>
                <w:rFonts w:ascii="Times New Roman" w:hAnsi="Times New Roman" w:cs="Times New Roman"/>
                <w:b/>
                <w:i/>
                <w:iCs/>
              </w:rPr>
              <w:t xml:space="preserve">от </w:t>
            </w:r>
            <w:r w:rsidRPr="00DF7480">
              <w:rPr>
                <w:rFonts w:ascii="Times New Roman" w:hAnsi="Times New Roman" w:cs="Times New Roman"/>
                <w:b/>
                <w:i/>
                <w:iCs/>
              </w:rPr>
              <w:t>0</w:t>
            </w:r>
            <w:r w:rsidRPr="00DF7480">
              <w:rPr>
                <w:rFonts w:ascii="Times New Roman" w:hAnsi="Times New Roman" w:cs="Times New Roman"/>
                <w:b/>
                <w:bCs/>
                <w:i/>
                <w:iCs/>
              </w:rPr>
              <w:t>,2 до 0,3 %</w:t>
            </w:r>
            <w:r w:rsidRPr="00DF7480">
              <w:rPr>
                <w:rFonts w:ascii="Times New Roman" w:hAnsi="Times New Roman" w:cs="Times New Roman"/>
                <w:i/>
                <w:iCs/>
              </w:rPr>
              <w:t>;</w:t>
            </w:r>
          </w:p>
          <w:p w:rsidR="00A9578E" w:rsidRDefault="00A9578E" w:rsidP="006431CC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A057CE" w:rsidRDefault="00A057CE" w:rsidP="006431CC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A057CE" w:rsidRDefault="00A057CE" w:rsidP="006431CC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A9578E" w:rsidRPr="00B024F7" w:rsidRDefault="00A9578E" w:rsidP="006431CC">
            <w:pPr>
              <w:pStyle w:val="ConsPlusNonformat"/>
              <w:jc w:val="both"/>
              <w:rPr>
                <w:i/>
                <w:iCs/>
              </w:rPr>
            </w:pPr>
            <w:r w:rsidRPr="00B024F7">
              <w:rPr>
                <w:rFonts w:ascii="Times New Roman" w:hAnsi="Times New Roman" w:cs="Times New Roman"/>
                <w:i/>
                <w:iCs/>
                <w:color w:val="000000"/>
              </w:rPr>
              <w:t>Дополнительные доходы не прогнозируются.</w:t>
            </w:r>
          </w:p>
        </w:tc>
        <w:tc>
          <w:tcPr>
            <w:tcW w:w="3631" w:type="dxa"/>
          </w:tcPr>
          <w:p w:rsidR="00A9578E" w:rsidRPr="00DF7480" w:rsidRDefault="00A9578E" w:rsidP="00A9578E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B024F7">
              <w:rPr>
                <w:rFonts w:cs="Times New Roman"/>
                <w:i/>
                <w:iCs/>
                <w:sz w:val="20"/>
                <w:szCs w:val="20"/>
              </w:rPr>
              <w:t xml:space="preserve">Расходы, связанные с арендной платой </w:t>
            </w:r>
            <w:r w:rsidRPr="00DF7480">
              <w:rPr>
                <w:rFonts w:cs="Times New Roman"/>
                <w:i/>
                <w:iCs/>
                <w:sz w:val="20"/>
                <w:szCs w:val="20"/>
              </w:rPr>
              <w:t xml:space="preserve">для сенокосов </w:t>
            </w:r>
            <w:r w:rsidRPr="007238CD">
              <w:rPr>
                <w:rFonts w:cs="Times New Roman"/>
                <w:b/>
                <w:i/>
                <w:iCs/>
                <w:sz w:val="20"/>
                <w:szCs w:val="20"/>
              </w:rPr>
              <w:t>от</w:t>
            </w:r>
            <w:r w:rsidRPr="00DF7480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DF7480">
              <w:rPr>
                <w:rFonts w:cs="Times New Roman"/>
                <w:b/>
                <w:i/>
                <w:iCs/>
                <w:sz w:val="20"/>
                <w:szCs w:val="20"/>
              </w:rPr>
              <w:t>0</w:t>
            </w:r>
            <w:r w:rsidRPr="00DF748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,8 до 0,9 %</w:t>
            </w:r>
            <w:r w:rsidRPr="00DF7480">
              <w:rPr>
                <w:rFonts w:cs="Times New Roman"/>
                <w:i/>
                <w:iCs/>
                <w:sz w:val="20"/>
                <w:szCs w:val="20"/>
              </w:rPr>
              <w:t>;</w:t>
            </w:r>
          </w:p>
          <w:p w:rsidR="00A9578E" w:rsidRPr="00DF7480" w:rsidRDefault="00A9578E" w:rsidP="00A9578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80">
              <w:rPr>
                <w:rFonts w:ascii="Times New Roman" w:hAnsi="Times New Roman" w:cs="Times New Roman"/>
                <w:i/>
                <w:iCs/>
              </w:rPr>
              <w:t xml:space="preserve">пастбищ </w:t>
            </w:r>
            <w:r w:rsidRPr="007238CD">
              <w:rPr>
                <w:rFonts w:ascii="Times New Roman" w:hAnsi="Times New Roman" w:cs="Times New Roman"/>
                <w:b/>
                <w:i/>
                <w:iCs/>
              </w:rPr>
              <w:t>от</w:t>
            </w:r>
            <w:r w:rsidRPr="00DF74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F7480">
              <w:rPr>
                <w:rFonts w:ascii="Times New Roman" w:hAnsi="Times New Roman" w:cs="Times New Roman"/>
                <w:b/>
                <w:i/>
                <w:iCs/>
              </w:rPr>
              <w:t>0</w:t>
            </w:r>
            <w:r w:rsidRPr="00DF7480">
              <w:rPr>
                <w:rFonts w:ascii="Times New Roman" w:hAnsi="Times New Roman" w:cs="Times New Roman"/>
                <w:b/>
                <w:bCs/>
                <w:i/>
                <w:iCs/>
              </w:rPr>
              <w:t>,5 до 0,6 %</w:t>
            </w:r>
            <w:r w:rsidRPr="00DF7480">
              <w:rPr>
                <w:rFonts w:ascii="Times New Roman" w:hAnsi="Times New Roman" w:cs="Times New Roman"/>
                <w:i/>
                <w:iCs/>
              </w:rPr>
              <w:t>;</w:t>
            </w:r>
          </w:p>
          <w:p w:rsidR="00A9578E" w:rsidRDefault="00A9578E" w:rsidP="006431CC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A057CE" w:rsidRDefault="00A057CE" w:rsidP="006431CC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A057CE" w:rsidRDefault="00A057CE" w:rsidP="006431CC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A9578E" w:rsidRPr="00B024F7" w:rsidRDefault="00A9578E" w:rsidP="006431CC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024F7">
              <w:rPr>
                <w:rFonts w:ascii="Times New Roman" w:hAnsi="Times New Roman" w:cs="Times New Roman"/>
                <w:i/>
                <w:iCs/>
                <w:color w:val="000000"/>
              </w:rPr>
              <w:t>Дополнительные доходы не прогнозируются.</w:t>
            </w:r>
          </w:p>
        </w:tc>
        <w:tc>
          <w:tcPr>
            <w:tcW w:w="3763" w:type="dxa"/>
            <w:gridSpan w:val="3"/>
          </w:tcPr>
          <w:p w:rsidR="007F42B9" w:rsidRPr="007F42B9" w:rsidRDefault="00A9578E" w:rsidP="007F42B9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A9578E">
              <w:rPr>
                <w:i/>
                <w:iCs/>
                <w:sz w:val="20"/>
                <w:szCs w:val="20"/>
              </w:rPr>
              <w:t xml:space="preserve">Расходы, связанные с арендной платой </w:t>
            </w:r>
            <w:r w:rsidR="007F42B9">
              <w:rPr>
                <w:i/>
                <w:iCs/>
                <w:sz w:val="20"/>
                <w:szCs w:val="20"/>
              </w:rPr>
              <w:t xml:space="preserve"> для </w:t>
            </w:r>
            <w:r w:rsidR="007F42B9" w:rsidRPr="007F42B9">
              <w:rPr>
                <w:rFonts w:cs="Times New Roman"/>
                <w:i/>
                <w:iCs/>
                <w:sz w:val="20"/>
                <w:szCs w:val="20"/>
              </w:rPr>
              <w:t xml:space="preserve">сенокосов </w:t>
            </w:r>
            <w:r w:rsidR="00A057CE">
              <w:rPr>
                <w:rFonts w:cs="Times New Roman"/>
                <w:i/>
                <w:iCs/>
                <w:sz w:val="20"/>
                <w:szCs w:val="20"/>
              </w:rPr>
              <w:t xml:space="preserve">за 1 га </w:t>
            </w:r>
            <w:r w:rsidR="007F42B9" w:rsidRPr="007F42B9">
              <w:rPr>
                <w:rFonts w:cs="Times New Roman"/>
                <w:i/>
                <w:iCs/>
                <w:sz w:val="20"/>
                <w:szCs w:val="20"/>
              </w:rPr>
              <w:t>от 2500 руб. до 5500 руб.</w:t>
            </w:r>
            <w:r w:rsidR="007F42B9">
              <w:rPr>
                <w:rFonts w:cs="Times New Roman"/>
                <w:i/>
                <w:iCs/>
                <w:sz w:val="20"/>
                <w:szCs w:val="20"/>
              </w:rPr>
              <w:t>;</w:t>
            </w:r>
            <w:r w:rsidR="007F42B9" w:rsidRPr="007F42B9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:rsidR="007F42B9" w:rsidRDefault="007F42B9" w:rsidP="007F42B9">
            <w:pPr>
              <w:pStyle w:val="a7"/>
              <w:shd w:val="clear" w:color="auto" w:fill="auto"/>
              <w:spacing w:line="240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7F42B9">
              <w:rPr>
                <w:rFonts w:cs="Times New Roman"/>
                <w:i/>
                <w:iCs/>
                <w:sz w:val="20"/>
                <w:szCs w:val="20"/>
              </w:rPr>
              <w:t xml:space="preserve">пастбищ </w:t>
            </w:r>
            <w:r w:rsidR="00A057CE">
              <w:rPr>
                <w:rFonts w:cs="Times New Roman"/>
                <w:i/>
                <w:iCs/>
                <w:sz w:val="20"/>
                <w:szCs w:val="20"/>
              </w:rPr>
              <w:t xml:space="preserve">за 1 га </w:t>
            </w:r>
            <w:r w:rsidRPr="007F42B9">
              <w:rPr>
                <w:rFonts w:cs="Times New Roman"/>
                <w:i/>
                <w:iCs/>
                <w:sz w:val="20"/>
                <w:szCs w:val="20"/>
              </w:rPr>
              <w:t xml:space="preserve">от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2000</w:t>
            </w:r>
            <w:r w:rsidRPr="007F42B9">
              <w:rPr>
                <w:rFonts w:cs="Times New Roman"/>
                <w:i/>
                <w:iCs/>
                <w:sz w:val="20"/>
                <w:szCs w:val="20"/>
              </w:rPr>
              <w:t xml:space="preserve"> руб. до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400</w:t>
            </w:r>
            <w:r w:rsidRPr="007F42B9">
              <w:rPr>
                <w:rFonts w:cs="Times New Roman"/>
                <w:i/>
                <w:iCs/>
                <w:sz w:val="20"/>
                <w:szCs w:val="20"/>
              </w:rPr>
              <w:t>0 руб.;</w:t>
            </w:r>
          </w:p>
          <w:p w:rsidR="007F42B9" w:rsidRDefault="007F42B9" w:rsidP="007F42B9">
            <w:pPr>
              <w:pStyle w:val="a7"/>
              <w:shd w:val="clear" w:color="auto" w:fill="auto"/>
              <w:spacing w:line="240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A9578E" w:rsidRPr="00B024F7" w:rsidRDefault="00A9578E" w:rsidP="00E6255C">
            <w:pPr>
              <w:pStyle w:val="a7"/>
              <w:shd w:val="clear" w:color="auto" w:fill="auto"/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B024F7">
              <w:rPr>
                <w:i/>
                <w:iCs/>
                <w:sz w:val="20"/>
                <w:szCs w:val="20"/>
              </w:rPr>
              <w:t>Дополнительные доходы не прогнозируются.</w:t>
            </w:r>
          </w:p>
        </w:tc>
      </w:tr>
      <w:tr w:rsidR="00A9578E" w:rsidTr="007F42B9">
        <w:tc>
          <w:tcPr>
            <w:tcW w:w="3369" w:type="dxa"/>
            <w:vMerge/>
          </w:tcPr>
          <w:p w:rsidR="00A9578E" w:rsidRDefault="00A9578E" w:rsidP="004060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:rsidR="00A9578E" w:rsidRDefault="00A9578E" w:rsidP="006431C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F671B">
              <w:rPr>
                <w:i/>
                <w:iCs/>
                <w:color w:val="000000"/>
                <w:sz w:val="20"/>
                <w:szCs w:val="20"/>
              </w:rPr>
              <w:t>Процент кадастровой стоимости</w:t>
            </w:r>
          </w:p>
        </w:tc>
        <w:tc>
          <w:tcPr>
            <w:tcW w:w="3631" w:type="dxa"/>
          </w:tcPr>
          <w:p w:rsidR="00A9578E" w:rsidRDefault="00A9578E" w:rsidP="006431C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F671B">
              <w:rPr>
                <w:i/>
                <w:iCs/>
                <w:color w:val="000000"/>
                <w:sz w:val="20"/>
                <w:szCs w:val="20"/>
              </w:rPr>
              <w:t>Процент кадастровой стоимости</w:t>
            </w:r>
          </w:p>
          <w:p w:rsidR="00A057CE" w:rsidRDefault="00A057CE" w:rsidP="006431C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F7480">
              <w:rPr>
                <w:rFonts w:cs="Times New Roman"/>
                <w:i/>
                <w:iCs/>
                <w:sz w:val="20"/>
                <w:szCs w:val="20"/>
              </w:rPr>
              <w:t xml:space="preserve">для сенокосов </w:t>
            </w:r>
            <w:r>
              <w:rPr>
                <w:i/>
                <w:iCs/>
                <w:color w:val="000000"/>
                <w:sz w:val="20"/>
                <w:szCs w:val="20"/>
              </w:rPr>
              <w:t>от 0,4% до 0,35%</w:t>
            </w:r>
          </w:p>
          <w:p w:rsidR="00A057CE" w:rsidRDefault="00A057CE" w:rsidP="00A057C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для </w:t>
            </w:r>
            <w:r w:rsidRPr="00A057CE">
              <w:rPr>
                <w:rFonts w:cs="Times New Roman"/>
                <w:i/>
                <w:iCs/>
                <w:sz w:val="20"/>
                <w:szCs w:val="20"/>
              </w:rPr>
              <w:t>пастбищ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на 0,3% </w:t>
            </w:r>
          </w:p>
        </w:tc>
        <w:tc>
          <w:tcPr>
            <w:tcW w:w="3763" w:type="dxa"/>
            <w:gridSpan w:val="3"/>
          </w:tcPr>
          <w:p w:rsidR="00A9578E" w:rsidRDefault="00A9578E" w:rsidP="006431C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Рыночная стоимость</w:t>
            </w:r>
          </w:p>
          <w:p w:rsidR="00A9578E" w:rsidRDefault="00A9578E" w:rsidP="006431C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578E" w:rsidTr="007F42B9">
        <w:tc>
          <w:tcPr>
            <w:tcW w:w="3369" w:type="dxa"/>
            <w:vMerge w:val="restart"/>
          </w:tcPr>
          <w:p w:rsidR="00A9578E" w:rsidRPr="00276726" w:rsidRDefault="00A9578E" w:rsidP="006431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A9578E" w:rsidRDefault="00A9578E" w:rsidP="006431CC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7672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Доходы*, поступающие в бюджет в качестве арендной платы </w:t>
            </w:r>
            <w:r w:rsidRPr="00276726">
              <w:rPr>
                <w:rFonts w:ascii="Times New Roman" w:hAnsi="Times New Roman" w:cs="Times New Roman"/>
                <w:i/>
                <w:iCs/>
              </w:rPr>
              <w:t>за земельные участки из земель сельскохозяйственного назначения</w:t>
            </w:r>
          </w:p>
          <w:p w:rsidR="00A9578E" w:rsidRDefault="00A9578E" w:rsidP="006431CC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A9578E" w:rsidRDefault="00A9578E" w:rsidP="006431CC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A9578E" w:rsidRPr="00276726" w:rsidRDefault="00A9578E" w:rsidP="006431CC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4012E">
              <w:rPr>
                <w:rFonts w:ascii="Times New Roman" w:hAnsi="Times New Roman" w:cs="Times New Roman"/>
                <w:i/>
                <w:iCs/>
                <w:color w:val="000000"/>
              </w:rPr>
              <w:t>Доходы минимизированы.</w:t>
            </w:r>
          </w:p>
        </w:tc>
        <w:tc>
          <w:tcPr>
            <w:tcW w:w="3631" w:type="dxa"/>
          </w:tcPr>
          <w:p w:rsidR="00A9578E" w:rsidRDefault="00A9578E" w:rsidP="006431CC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7672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Доходы*, поступающие в бюджет в качестве арендной платы </w:t>
            </w:r>
            <w:r w:rsidRPr="00276726">
              <w:rPr>
                <w:rFonts w:ascii="Times New Roman" w:hAnsi="Times New Roman" w:cs="Times New Roman"/>
                <w:i/>
                <w:iCs/>
              </w:rPr>
              <w:t>за земельные участки из земель сельскохозяйственного назначения</w:t>
            </w:r>
          </w:p>
          <w:p w:rsidR="00A9578E" w:rsidRDefault="00A9578E" w:rsidP="006431CC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A9578E" w:rsidRDefault="00A9578E" w:rsidP="006431CC">
            <w:pPr>
              <w:rPr>
                <w:i/>
                <w:iCs/>
                <w:sz w:val="20"/>
                <w:szCs w:val="20"/>
              </w:rPr>
            </w:pPr>
          </w:p>
          <w:p w:rsidR="00A9578E" w:rsidRPr="0024012E" w:rsidRDefault="00A9578E" w:rsidP="00E6255C">
            <w:pPr>
              <w:rPr>
                <w:i/>
                <w:iCs/>
                <w:sz w:val="20"/>
                <w:szCs w:val="20"/>
              </w:rPr>
            </w:pPr>
            <w:r w:rsidRPr="00A67DDB">
              <w:rPr>
                <w:i/>
                <w:iCs/>
                <w:sz w:val="20"/>
                <w:szCs w:val="20"/>
              </w:rPr>
              <w:t xml:space="preserve">Увеличение доходов на </w:t>
            </w:r>
            <w:r w:rsidR="00E6255C">
              <w:rPr>
                <w:i/>
                <w:iCs/>
                <w:sz w:val="20"/>
                <w:szCs w:val="20"/>
              </w:rPr>
              <w:t>600-700 тыс.</w:t>
            </w:r>
            <w:r w:rsidRPr="00A67DDB">
              <w:rPr>
                <w:i/>
                <w:iCs/>
                <w:sz w:val="20"/>
                <w:szCs w:val="20"/>
              </w:rPr>
              <w:t xml:space="preserve"> руб.</w:t>
            </w:r>
          </w:p>
        </w:tc>
        <w:tc>
          <w:tcPr>
            <w:tcW w:w="3763" w:type="dxa"/>
            <w:gridSpan w:val="3"/>
          </w:tcPr>
          <w:p w:rsidR="00A9578E" w:rsidRPr="00A67DDB" w:rsidRDefault="00A9578E" w:rsidP="006431CC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67DDB">
              <w:rPr>
                <w:rFonts w:ascii="Times New Roman" w:hAnsi="Times New Roman" w:cs="Times New Roman"/>
                <w:i/>
                <w:iCs/>
              </w:rPr>
              <w:t>Недополучение</w:t>
            </w:r>
            <w:proofErr w:type="spellEnd"/>
            <w:r w:rsidRPr="00A67DDB">
              <w:rPr>
                <w:rFonts w:ascii="Times New Roman" w:hAnsi="Times New Roman" w:cs="Times New Roman"/>
                <w:i/>
                <w:iCs/>
              </w:rPr>
              <w:t xml:space="preserve"> возможных доходов*, поступающих </w:t>
            </w:r>
            <w:r w:rsidRPr="00A67DD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 бюджет в качестве арендной платы </w:t>
            </w:r>
            <w:r w:rsidRPr="00A67DDB">
              <w:rPr>
                <w:rFonts w:ascii="Times New Roman" w:hAnsi="Times New Roman" w:cs="Times New Roman"/>
                <w:i/>
                <w:iCs/>
              </w:rPr>
              <w:t>за земельные участки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67DDB">
              <w:rPr>
                <w:rFonts w:ascii="Times New Roman" w:hAnsi="Times New Roman" w:cs="Times New Roman"/>
                <w:i/>
                <w:iCs/>
              </w:rPr>
              <w:t>из земель сельскохозяйственного назначения</w:t>
            </w:r>
            <w:r>
              <w:rPr>
                <w:rFonts w:ascii="Times New Roman" w:hAnsi="Times New Roman" w:cs="Times New Roman"/>
                <w:i/>
                <w:iCs/>
              </w:rPr>
              <w:t>, расположенных в горной части</w:t>
            </w:r>
          </w:p>
          <w:p w:rsidR="00A9578E" w:rsidRDefault="00A9578E" w:rsidP="006431CC">
            <w:pPr>
              <w:pStyle w:val="a7"/>
              <w:shd w:val="clear" w:color="auto" w:fill="auto"/>
              <w:spacing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276726">
              <w:rPr>
                <w:i/>
                <w:iCs/>
                <w:sz w:val="20"/>
                <w:szCs w:val="20"/>
              </w:rPr>
              <w:t>Доходы минимизированы.</w:t>
            </w:r>
          </w:p>
          <w:p w:rsidR="00A9578E" w:rsidRPr="00276726" w:rsidRDefault="00A9578E" w:rsidP="006431CC">
            <w:pPr>
              <w:pStyle w:val="a7"/>
              <w:shd w:val="clear" w:color="auto" w:fill="auto"/>
              <w:spacing w:line="240" w:lineRule="auto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9578E" w:rsidTr="0051587F">
        <w:tc>
          <w:tcPr>
            <w:tcW w:w="3369" w:type="dxa"/>
            <w:vMerge/>
          </w:tcPr>
          <w:p w:rsidR="00A9578E" w:rsidRPr="00276726" w:rsidRDefault="00A9578E" w:rsidP="006431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17" w:type="dxa"/>
            <w:gridSpan w:val="5"/>
          </w:tcPr>
          <w:p w:rsidR="00A9578E" w:rsidRDefault="00A9578E" w:rsidP="006431CC">
            <w:r w:rsidRPr="00276726">
              <w:rPr>
                <w:i/>
                <w:iCs/>
                <w:sz w:val="20"/>
                <w:szCs w:val="20"/>
              </w:rPr>
              <w:t xml:space="preserve">*арендная плата по договору аренды земельного участка из земель сельскохозяйственного назначения </w:t>
            </w:r>
            <w:proofErr w:type="spellStart"/>
            <w:r w:rsidRPr="00276726">
              <w:rPr>
                <w:i/>
                <w:iCs/>
                <w:sz w:val="20"/>
                <w:szCs w:val="20"/>
              </w:rPr>
              <w:t>заключено</w:t>
            </w:r>
            <w:r w:rsidR="00E6255C">
              <w:rPr>
                <w:i/>
                <w:iCs/>
                <w:sz w:val="20"/>
                <w:szCs w:val="20"/>
              </w:rPr>
              <w:t>го</w:t>
            </w:r>
            <w:proofErr w:type="spellEnd"/>
            <w:r w:rsidRPr="00276726">
              <w:rPr>
                <w:i/>
                <w:iCs/>
                <w:sz w:val="20"/>
                <w:szCs w:val="20"/>
              </w:rPr>
              <w:t xml:space="preserve"> с уполномоченным на предоставление земельных участков государственным или муниципальным органом, вносится, поступает и зачисляется в соответствующие бюджеты бюджетной системы Российской Федерации (</w:t>
            </w:r>
            <w:proofErr w:type="spellStart"/>
            <w:r w:rsidRPr="00276726">
              <w:rPr>
                <w:i/>
                <w:iCs/>
                <w:sz w:val="20"/>
                <w:szCs w:val="20"/>
              </w:rPr>
              <w:t>пп</w:t>
            </w:r>
            <w:proofErr w:type="spellEnd"/>
            <w:r w:rsidRPr="00276726">
              <w:rPr>
                <w:i/>
                <w:iCs/>
                <w:sz w:val="20"/>
                <w:szCs w:val="20"/>
              </w:rPr>
              <w:t>. 2 п. 3 статьи 39.7 Земельного кодекса Российской Федерации).</w:t>
            </w:r>
          </w:p>
        </w:tc>
      </w:tr>
      <w:tr w:rsidR="00234845" w:rsidTr="00A9578E">
        <w:tc>
          <w:tcPr>
            <w:tcW w:w="3369" w:type="dxa"/>
          </w:tcPr>
          <w:p w:rsidR="00234845" w:rsidRPr="001866C8" w:rsidRDefault="00234845" w:rsidP="006431CC">
            <w:pPr>
              <w:pStyle w:val="ConsPlusNormal"/>
              <w:rPr>
                <w:rFonts w:ascii="Times New Roman" w:hAnsi="Times New Roman" w:cs="Times New Roman"/>
              </w:rPr>
            </w:pPr>
            <w:r w:rsidRPr="001866C8">
              <w:rPr>
                <w:rFonts w:ascii="Times New Roman" w:hAnsi="Times New Roman" w:cs="Times New Roman"/>
              </w:rPr>
              <w:t>9.5. Выбора  предпочтительного  варианта  решения  выявленной проблемы</w:t>
            </w:r>
          </w:p>
        </w:tc>
        <w:tc>
          <w:tcPr>
            <w:tcW w:w="4023" w:type="dxa"/>
          </w:tcPr>
          <w:p w:rsidR="00234845" w:rsidRPr="001866C8" w:rsidRDefault="00234845" w:rsidP="006431CC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15" w:type="dxa"/>
            <w:gridSpan w:val="3"/>
          </w:tcPr>
          <w:p w:rsidR="00234845" w:rsidRPr="00234845" w:rsidRDefault="00234845" w:rsidP="006431C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34845">
              <w:rPr>
                <w:rFonts w:ascii="Times New Roman" w:hAnsi="Times New Roman" w:cs="Times New Roman"/>
                <w:bCs/>
                <w:i/>
                <w:iCs/>
              </w:rPr>
              <w:t>Считается предпочтительным</w:t>
            </w:r>
          </w:p>
        </w:tc>
        <w:tc>
          <w:tcPr>
            <w:tcW w:w="3479" w:type="dxa"/>
          </w:tcPr>
          <w:p w:rsidR="00234845" w:rsidRPr="001866C8" w:rsidRDefault="00234845" w:rsidP="006431CC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34845" w:rsidTr="00A9578E">
        <w:tc>
          <w:tcPr>
            <w:tcW w:w="3369" w:type="dxa"/>
          </w:tcPr>
          <w:p w:rsidR="00234845" w:rsidRPr="00021725" w:rsidRDefault="00234845" w:rsidP="006431CC">
            <w:pPr>
              <w:ind w:right="-1"/>
              <w:rPr>
                <w:sz w:val="20"/>
                <w:szCs w:val="20"/>
              </w:rPr>
            </w:pPr>
            <w:r w:rsidRPr="00021725">
              <w:rPr>
                <w:sz w:val="20"/>
                <w:szCs w:val="20"/>
              </w:rPr>
              <w:t>9.6.Оценка рисков неблагоприятных последствий</w:t>
            </w:r>
          </w:p>
        </w:tc>
        <w:tc>
          <w:tcPr>
            <w:tcW w:w="4023" w:type="dxa"/>
          </w:tcPr>
          <w:p w:rsidR="00234845" w:rsidRPr="001866C8" w:rsidRDefault="00234845" w:rsidP="006431CC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proofErr w:type="gramStart"/>
            <w:r w:rsidRPr="001866C8">
              <w:rPr>
                <w:rFonts w:ascii="Times New Roman" w:hAnsi="Times New Roman" w:cs="Times New Roman"/>
                <w:i/>
                <w:iCs/>
              </w:rPr>
              <w:t>Недополучение</w:t>
            </w:r>
            <w:proofErr w:type="spellEnd"/>
            <w:r w:rsidRPr="001866C8">
              <w:rPr>
                <w:rFonts w:ascii="Times New Roman" w:hAnsi="Times New Roman" w:cs="Times New Roman"/>
                <w:i/>
                <w:iCs/>
              </w:rPr>
              <w:t xml:space="preserve"> возможных доходов</w:t>
            </w:r>
            <w:r w:rsidRPr="001866C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поступающие в бюджет в качестве арендной платы </w:t>
            </w:r>
            <w:proofErr w:type="gramEnd"/>
          </w:p>
        </w:tc>
        <w:tc>
          <w:tcPr>
            <w:tcW w:w="3915" w:type="dxa"/>
            <w:gridSpan w:val="3"/>
          </w:tcPr>
          <w:p w:rsidR="00234845" w:rsidRPr="001866C8" w:rsidRDefault="00234845" w:rsidP="006431CC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866C8">
              <w:rPr>
                <w:rFonts w:ascii="Times New Roman" w:hAnsi="Times New Roman" w:cs="Times New Roman"/>
                <w:i/>
                <w:iCs/>
                <w:color w:val="000000"/>
              </w:rPr>
              <w:t>Риск наступления неблагоприятных последствий отсутствует.</w:t>
            </w:r>
          </w:p>
          <w:p w:rsidR="00234845" w:rsidRPr="001866C8" w:rsidRDefault="00234845" w:rsidP="006431CC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234845" w:rsidRPr="001866C8" w:rsidRDefault="00234845" w:rsidP="006431CC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234845" w:rsidRPr="001866C8" w:rsidRDefault="00234845" w:rsidP="006431CC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66C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Доходы, поступающие в бюджет в качестве арендной платы </w:t>
            </w:r>
          </w:p>
        </w:tc>
        <w:tc>
          <w:tcPr>
            <w:tcW w:w="3479" w:type="dxa"/>
          </w:tcPr>
          <w:p w:rsidR="00234845" w:rsidRPr="001866C8" w:rsidRDefault="00234845" w:rsidP="006431CC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866C8">
              <w:rPr>
                <w:rFonts w:ascii="Times New Roman" w:hAnsi="Times New Roman" w:cs="Times New Roman"/>
                <w:i/>
                <w:iCs/>
                <w:color w:val="000000"/>
              </w:rPr>
              <w:t>Риск необоснованного увеличения расходов потенциальных адресатов регулирования.</w:t>
            </w:r>
          </w:p>
          <w:p w:rsidR="00234845" w:rsidRPr="001866C8" w:rsidRDefault="00234845" w:rsidP="006431CC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234845" w:rsidRPr="001866C8" w:rsidRDefault="00234845" w:rsidP="006431CC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1866C8">
              <w:rPr>
                <w:rFonts w:ascii="Times New Roman" w:hAnsi="Times New Roman" w:cs="Times New Roman"/>
                <w:i/>
                <w:iCs/>
              </w:rPr>
              <w:t>Недополучение</w:t>
            </w:r>
            <w:proofErr w:type="spellEnd"/>
            <w:r w:rsidRPr="001866C8">
              <w:rPr>
                <w:rFonts w:ascii="Times New Roman" w:hAnsi="Times New Roman" w:cs="Times New Roman"/>
                <w:i/>
                <w:iCs/>
              </w:rPr>
              <w:t xml:space="preserve"> возможных доходов, поступающих в бюджет в качестве арендной платы </w:t>
            </w:r>
          </w:p>
        </w:tc>
      </w:tr>
    </w:tbl>
    <w:p w:rsidR="00A9578E" w:rsidRDefault="00A9578E" w:rsidP="0040608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88215C" w:rsidRPr="006D7BC9" w:rsidSect="00B05A24">
          <w:pgSz w:w="16838" w:h="11905" w:orient="landscape"/>
          <w:pgMar w:top="1276" w:right="1134" w:bottom="993" w:left="1134" w:header="0" w:footer="0" w:gutter="0"/>
          <w:cols w:space="720"/>
          <w:docGrid w:linePitch="326"/>
        </w:sectPr>
      </w:pPr>
    </w:p>
    <w:p w:rsidR="0088215C" w:rsidRPr="006D7BC9" w:rsidRDefault="0088215C" w:rsidP="00C32B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lastRenderedPageBreak/>
        <w:t xml:space="preserve">9.7.  Обоснование  выбора  предпочтительного  варианта  решения  выявленной проблемы: </w:t>
      </w:r>
    </w:p>
    <w:p w:rsidR="0088215C" w:rsidRPr="006D7BC9" w:rsidRDefault="0088215C" w:rsidP="00C32B51">
      <w:pPr>
        <w:autoSpaceDE w:val="0"/>
        <w:autoSpaceDN w:val="0"/>
        <w:adjustRightInd w:val="0"/>
        <w:ind w:firstLine="709"/>
        <w:jc w:val="both"/>
      </w:pPr>
    </w:p>
    <w:p w:rsidR="00561972" w:rsidRPr="00561972" w:rsidRDefault="00561972" w:rsidP="00561972">
      <w:pPr>
        <w:tabs>
          <w:tab w:val="left" w:pos="5220"/>
        </w:tabs>
        <w:ind w:firstLine="720"/>
        <w:jc w:val="both"/>
        <w:rPr>
          <w:i/>
          <w:spacing w:val="2"/>
        </w:rPr>
      </w:pPr>
      <w:proofErr w:type="gramStart"/>
      <w:r w:rsidRPr="00561972">
        <w:rPr>
          <w:i/>
          <w:spacing w:val="2"/>
        </w:rPr>
        <w:t xml:space="preserve">Постановлением Правительства Республики Северная Осетия-Алания от 15 марта </w:t>
      </w:r>
      <w:smartTag w:uri="urn:schemas-microsoft-com:office:smarttags" w:element="metricconverter">
        <w:smartTagPr>
          <w:attr w:name="ProductID" w:val="2016 г"/>
        </w:smartTagPr>
        <w:r w:rsidRPr="00561972">
          <w:rPr>
            <w:i/>
            <w:spacing w:val="2"/>
          </w:rPr>
          <w:t>2016 г</w:t>
        </w:r>
      </w:smartTag>
      <w:r w:rsidRPr="00561972">
        <w:rPr>
          <w:i/>
          <w:spacing w:val="2"/>
        </w:rPr>
        <w:t>. № 79 «О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торгов» (далее – Постановление) утвержден порядок расчета арендной платы за использование земельных участков из земель сельскохозяйственного</w:t>
      </w:r>
      <w:proofErr w:type="gramEnd"/>
      <w:r w:rsidRPr="00561972">
        <w:rPr>
          <w:i/>
          <w:spacing w:val="2"/>
        </w:rPr>
        <w:t xml:space="preserve"> назначения, </w:t>
      </w:r>
      <w:proofErr w:type="gramStart"/>
      <w:r w:rsidRPr="00561972">
        <w:rPr>
          <w:i/>
          <w:spacing w:val="2"/>
        </w:rPr>
        <w:t>расположенных</w:t>
      </w:r>
      <w:proofErr w:type="gramEnd"/>
      <w:r w:rsidRPr="00561972">
        <w:rPr>
          <w:i/>
          <w:spacing w:val="2"/>
        </w:rPr>
        <w:t xml:space="preserve"> в горной части Республики Северная Осетия-Алания. </w:t>
      </w:r>
      <w:proofErr w:type="gramStart"/>
      <w:r w:rsidRPr="00561972">
        <w:rPr>
          <w:i/>
          <w:spacing w:val="2"/>
        </w:rPr>
        <w:t xml:space="preserve">Установленные в Постановлении </w:t>
      </w:r>
      <w:proofErr w:type="spellStart"/>
      <w:r w:rsidRPr="00561972">
        <w:rPr>
          <w:i/>
          <w:spacing w:val="2"/>
        </w:rPr>
        <w:t>коэффиценты</w:t>
      </w:r>
      <w:proofErr w:type="spellEnd"/>
      <w:r w:rsidRPr="00561972">
        <w:rPr>
          <w:i/>
          <w:spacing w:val="2"/>
        </w:rPr>
        <w:t xml:space="preserve">, применяемые при расчете арендной платы, остались на уровне 2012 года, когда указанные </w:t>
      </w:r>
      <w:proofErr w:type="spellStart"/>
      <w:r w:rsidRPr="00561972">
        <w:rPr>
          <w:i/>
          <w:spacing w:val="2"/>
        </w:rPr>
        <w:t>коэффиценты</w:t>
      </w:r>
      <w:proofErr w:type="spellEnd"/>
      <w:r w:rsidRPr="00561972">
        <w:rPr>
          <w:i/>
          <w:spacing w:val="2"/>
        </w:rPr>
        <w:t xml:space="preserve"> были закреплены Постановлением Правительства Республики Северная Осетия-Алания от 27 апреля </w:t>
      </w:r>
      <w:smartTag w:uri="urn:schemas-microsoft-com:office:smarttags" w:element="metricconverter">
        <w:smartTagPr>
          <w:attr w:name="ProductID" w:val="2012 г"/>
        </w:smartTagPr>
        <w:r w:rsidRPr="00561972">
          <w:rPr>
            <w:i/>
            <w:spacing w:val="2"/>
          </w:rPr>
          <w:t>2012 г</w:t>
        </w:r>
      </w:smartTag>
      <w:r w:rsidRPr="00561972">
        <w:rPr>
          <w:i/>
          <w:spacing w:val="2"/>
        </w:rPr>
        <w:t>. № 115 «О внесении изменений в постановление Правительства Республики Северная Осетия-Алания от 13 сентября 2010 года № 255 «О порядке определения размера арендной платы за земельные участки из земель сельскохозяйственного назначения».</w:t>
      </w:r>
      <w:proofErr w:type="gramEnd"/>
      <w:r w:rsidRPr="00561972">
        <w:rPr>
          <w:i/>
          <w:spacing w:val="2"/>
        </w:rPr>
        <w:t xml:space="preserve"> Таким образом, с 2012 года размер арендной платы земель сельскохозяйственного назначения, расположенные в горной части, не увеличивался. Более того, индексация арендной платы с учетом инфляции не проводилась в течение 5 лет с момента установления ставок. За это же время инфляция составила 53%.</w:t>
      </w:r>
    </w:p>
    <w:p w:rsidR="00561972" w:rsidRPr="00561972" w:rsidRDefault="00561972" w:rsidP="00561972">
      <w:pPr>
        <w:tabs>
          <w:tab w:val="left" w:pos="720"/>
        </w:tabs>
        <w:jc w:val="both"/>
        <w:rPr>
          <w:i/>
          <w:spacing w:val="2"/>
        </w:rPr>
      </w:pPr>
      <w:r w:rsidRPr="00561972">
        <w:rPr>
          <w:i/>
          <w:spacing w:val="2"/>
        </w:rPr>
        <w:tab/>
        <w:t>В соответствии со сведениями, предоставленными органами местного самоуправления, в настоящее время в Ирафском районе предоставлено в аренду</w:t>
      </w:r>
      <w:r w:rsidRPr="00561972">
        <w:rPr>
          <w:i/>
          <w:spacing w:val="2"/>
        </w:rPr>
        <w:softHyphen/>
      </w:r>
      <w:r w:rsidRPr="00561972">
        <w:rPr>
          <w:i/>
          <w:spacing w:val="2"/>
        </w:rPr>
        <w:softHyphen/>
        <w:t xml:space="preserve"> </w:t>
      </w:r>
      <w:smartTag w:uri="urn:schemas-microsoft-com:office:smarttags" w:element="metricconverter">
        <w:smartTagPr>
          <w:attr w:name="ProductID" w:val="8 га"/>
        </w:smartTagPr>
        <w:r w:rsidRPr="00561972">
          <w:rPr>
            <w:i/>
            <w:spacing w:val="2"/>
          </w:rPr>
          <w:t>8 га</w:t>
        </w:r>
      </w:smartTag>
      <w:r w:rsidRPr="00561972">
        <w:rPr>
          <w:i/>
          <w:spacing w:val="2"/>
        </w:rPr>
        <w:t xml:space="preserve"> сенокосов и </w:t>
      </w:r>
      <w:smartTag w:uri="urn:schemas-microsoft-com:office:smarttags" w:element="metricconverter">
        <w:smartTagPr>
          <w:attr w:name="ProductID" w:val="1278 га"/>
        </w:smartTagPr>
        <w:r w:rsidRPr="00561972">
          <w:rPr>
            <w:i/>
            <w:spacing w:val="2"/>
          </w:rPr>
          <w:t>1278 га</w:t>
        </w:r>
      </w:smartTag>
      <w:r w:rsidRPr="00561972">
        <w:rPr>
          <w:i/>
          <w:spacing w:val="2"/>
        </w:rPr>
        <w:t xml:space="preserve"> пастбищ, расположенный в горной части, в Пригородном районе предоставлено в аренду</w:t>
      </w:r>
      <w:r w:rsidRPr="00561972">
        <w:rPr>
          <w:i/>
          <w:spacing w:val="2"/>
        </w:rPr>
        <w:softHyphen/>
      </w:r>
      <w:r w:rsidRPr="00561972">
        <w:rPr>
          <w:i/>
          <w:spacing w:val="2"/>
        </w:rPr>
        <w:softHyphen/>
        <w:t xml:space="preserve"> </w:t>
      </w:r>
      <w:smartTag w:uri="urn:schemas-microsoft-com:office:smarttags" w:element="metricconverter">
        <w:smartTagPr>
          <w:attr w:name="ProductID" w:val="54.5 га"/>
        </w:smartTagPr>
        <w:r w:rsidRPr="00561972">
          <w:rPr>
            <w:i/>
            <w:spacing w:val="2"/>
          </w:rPr>
          <w:t>54.5 га</w:t>
        </w:r>
      </w:smartTag>
      <w:r w:rsidRPr="00561972">
        <w:rPr>
          <w:i/>
          <w:spacing w:val="2"/>
        </w:rPr>
        <w:t xml:space="preserve"> сенокосов и </w:t>
      </w:r>
      <w:smartTag w:uri="urn:schemas-microsoft-com:office:smarttags" w:element="metricconverter">
        <w:smartTagPr>
          <w:attr w:name="ProductID" w:val="1386 га"/>
        </w:smartTagPr>
        <w:r w:rsidRPr="00561972">
          <w:rPr>
            <w:i/>
            <w:spacing w:val="2"/>
          </w:rPr>
          <w:t>1386 га</w:t>
        </w:r>
      </w:smartTag>
      <w:r w:rsidRPr="00561972">
        <w:rPr>
          <w:i/>
          <w:spacing w:val="2"/>
        </w:rPr>
        <w:t xml:space="preserve"> пастбищ. Действующая в соответствии с Постановлением средняя арендная плата за </w:t>
      </w:r>
      <w:smartTag w:uri="urn:schemas-microsoft-com:office:smarttags" w:element="metricconverter">
        <w:smartTagPr>
          <w:attr w:name="ProductID" w:val="1 гектар"/>
        </w:smartTagPr>
        <w:r w:rsidRPr="00561972">
          <w:rPr>
            <w:i/>
            <w:spacing w:val="2"/>
          </w:rPr>
          <w:t>1 гектар</w:t>
        </w:r>
      </w:smartTag>
      <w:r w:rsidRPr="00561972">
        <w:rPr>
          <w:i/>
          <w:spacing w:val="2"/>
        </w:rPr>
        <w:t xml:space="preserve"> пастбищ составляет в Пригородном районе 65,2 рубля, а арендная плата за </w:t>
      </w:r>
      <w:smartTag w:uri="urn:schemas-microsoft-com:office:smarttags" w:element="metricconverter">
        <w:smartTagPr>
          <w:attr w:name="ProductID" w:val="1 гектар"/>
        </w:smartTagPr>
        <w:r w:rsidRPr="00561972">
          <w:rPr>
            <w:i/>
            <w:spacing w:val="2"/>
          </w:rPr>
          <w:t>1 гектар</w:t>
        </w:r>
      </w:smartTag>
      <w:r w:rsidRPr="00561972">
        <w:rPr>
          <w:i/>
          <w:spacing w:val="2"/>
        </w:rPr>
        <w:t xml:space="preserve"> сенокосов составляет 418,82 рубля. В то же время реально сложившаяся на рынке и экономически обоснованная арендная плата составляет 0,9-1,5 тысяч рублей за </w:t>
      </w:r>
      <w:smartTag w:uri="urn:schemas-microsoft-com:office:smarttags" w:element="metricconverter">
        <w:smartTagPr>
          <w:attr w:name="ProductID" w:val="1 га"/>
        </w:smartTagPr>
        <w:r w:rsidRPr="00561972">
          <w:rPr>
            <w:i/>
            <w:spacing w:val="2"/>
          </w:rPr>
          <w:t>1 га</w:t>
        </w:r>
      </w:smartTag>
      <w:r w:rsidRPr="00561972">
        <w:rPr>
          <w:i/>
          <w:spacing w:val="2"/>
        </w:rPr>
        <w:t xml:space="preserve"> пастбищ, 1,2-1,6 тысяч рублей за </w:t>
      </w:r>
      <w:smartTag w:uri="urn:schemas-microsoft-com:office:smarttags" w:element="metricconverter">
        <w:smartTagPr>
          <w:attr w:name="ProductID" w:val="1 га"/>
        </w:smartTagPr>
        <w:r w:rsidRPr="00561972">
          <w:rPr>
            <w:i/>
            <w:spacing w:val="2"/>
          </w:rPr>
          <w:t>1 га</w:t>
        </w:r>
      </w:smartTag>
      <w:r w:rsidRPr="00561972">
        <w:rPr>
          <w:i/>
          <w:spacing w:val="2"/>
        </w:rPr>
        <w:t xml:space="preserve"> сенокосов в Пригородном районе и 0,8-1,2 тысяч рублей за </w:t>
      </w:r>
      <w:smartTag w:uri="urn:schemas-microsoft-com:office:smarttags" w:element="metricconverter">
        <w:smartTagPr>
          <w:attr w:name="ProductID" w:val="1 га"/>
        </w:smartTagPr>
        <w:r w:rsidRPr="00561972">
          <w:rPr>
            <w:i/>
            <w:spacing w:val="2"/>
          </w:rPr>
          <w:t>1 га</w:t>
        </w:r>
      </w:smartTag>
      <w:r w:rsidRPr="00561972">
        <w:rPr>
          <w:i/>
          <w:spacing w:val="2"/>
        </w:rPr>
        <w:t xml:space="preserve"> пастбищ и 1-1,3 тысяч рублей за </w:t>
      </w:r>
      <w:smartTag w:uri="urn:schemas-microsoft-com:office:smarttags" w:element="metricconverter">
        <w:smartTagPr>
          <w:attr w:name="ProductID" w:val="1 га"/>
        </w:smartTagPr>
        <w:r w:rsidRPr="00561972">
          <w:rPr>
            <w:i/>
            <w:spacing w:val="2"/>
          </w:rPr>
          <w:t>1 га</w:t>
        </w:r>
      </w:smartTag>
      <w:r w:rsidRPr="00561972">
        <w:rPr>
          <w:i/>
          <w:spacing w:val="2"/>
        </w:rPr>
        <w:t xml:space="preserve"> сенокосов в Ирафском районе. </w:t>
      </w:r>
    </w:p>
    <w:p w:rsidR="00561972" w:rsidRPr="00561972" w:rsidRDefault="00561972" w:rsidP="00561972">
      <w:pPr>
        <w:tabs>
          <w:tab w:val="left" w:pos="720"/>
        </w:tabs>
        <w:jc w:val="both"/>
        <w:rPr>
          <w:i/>
          <w:spacing w:val="2"/>
        </w:rPr>
      </w:pPr>
      <w:r w:rsidRPr="00561972">
        <w:rPr>
          <w:i/>
          <w:spacing w:val="2"/>
        </w:rPr>
        <w:tab/>
        <w:t xml:space="preserve">После принятия проекта акта средняя арендная плата за </w:t>
      </w:r>
      <w:smartTag w:uri="urn:schemas-microsoft-com:office:smarttags" w:element="metricconverter">
        <w:smartTagPr>
          <w:attr w:name="ProductID" w:val="1 гектар"/>
        </w:smartTagPr>
        <w:r w:rsidRPr="00561972">
          <w:rPr>
            <w:i/>
            <w:spacing w:val="2"/>
          </w:rPr>
          <w:t>1 гектар</w:t>
        </w:r>
      </w:smartTag>
      <w:r w:rsidRPr="00561972">
        <w:rPr>
          <w:i/>
          <w:spacing w:val="2"/>
        </w:rPr>
        <w:t xml:space="preserve"> пастбищ составит в Пригородном районе 366 рублей, а арендная плата за </w:t>
      </w:r>
      <w:r w:rsidRPr="00561972">
        <w:rPr>
          <w:i/>
          <w:spacing w:val="2"/>
        </w:rPr>
        <w:br/>
        <w:t>1 гектар сенокосов составит 742,65 рубля. Таким образом, несмотря на увеличение ставок аренды, размер арендной платы за земельные участки, находящиеся в собственности Республики Северная Осетия-Алания, а также за неразграниченные земельные участки, расположенные в горной части республики, все равно будут ниже ставок аренды (субаренды), сложившихся на рынке.</w:t>
      </w:r>
    </w:p>
    <w:p w:rsidR="00561972" w:rsidRPr="00561972" w:rsidRDefault="00561972" w:rsidP="00561972">
      <w:pPr>
        <w:tabs>
          <w:tab w:val="left" w:pos="720"/>
        </w:tabs>
        <w:jc w:val="both"/>
        <w:rPr>
          <w:i/>
          <w:spacing w:val="2"/>
        </w:rPr>
      </w:pPr>
      <w:r w:rsidRPr="00561972">
        <w:rPr>
          <w:i/>
          <w:spacing w:val="2"/>
        </w:rPr>
        <w:tab/>
        <w:t xml:space="preserve">Необходимо отметить, что ставки арендной  платы принимаются с учетом доходности земельных участков. Так, для содержания одной головы крупного рогатого скота мясной породы необходимо </w:t>
      </w:r>
      <w:smartTag w:uri="urn:schemas-microsoft-com:office:smarttags" w:element="metricconverter">
        <w:smartTagPr>
          <w:attr w:name="ProductID" w:val="1,5 га"/>
        </w:smartTagPr>
        <w:r w:rsidRPr="00561972">
          <w:rPr>
            <w:i/>
            <w:spacing w:val="2"/>
          </w:rPr>
          <w:t>1,5 га</w:t>
        </w:r>
      </w:smartTag>
      <w:r w:rsidRPr="00561972">
        <w:rPr>
          <w:i/>
          <w:spacing w:val="2"/>
        </w:rPr>
        <w:t xml:space="preserve"> пастбища. Прирост веса у крупного рогатого скота, находящегося на свободном выпасе, составляет от </w:t>
      </w:r>
      <w:smartTag w:uri="urn:schemas-microsoft-com:office:smarttags" w:element="metricconverter">
        <w:smartTagPr>
          <w:attr w:name="ProductID" w:val="700 г"/>
        </w:smartTagPr>
        <w:r w:rsidRPr="00561972">
          <w:rPr>
            <w:i/>
            <w:spacing w:val="2"/>
          </w:rPr>
          <w:t>700 г</w:t>
        </w:r>
      </w:smartTag>
      <w:r w:rsidRPr="00561972">
        <w:rPr>
          <w:i/>
          <w:spacing w:val="2"/>
        </w:rPr>
        <w:t xml:space="preserve"> до </w:t>
      </w:r>
      <w:smartTag w:uri="urn:schemas-microsoft-com:office:smarttags" w:element="metricconverter">
        <w:smartTagPr>
          <w:attr w:name="ProductID" w:val="1,2 кг"/>
        </w:smartTagPr>
        <w:r w:rsidRPr="00561972">
          <w:rPr>
            <w:i/>
            <w:spacing w:val="2"/>
          </w:rPr>
          <w:t>1,2 кг</w:t>
        </w:r>
      </w:smartTag>
      <w:r w:rsidRPr="00561972">
        <w:rPr>
          <w:i/>
          <w:spacing w:val="2"/>
        </w:rPr>
        <w:t xml:space="preserve">. За год прирост веса составит от </w:t>
      </w:r>
      <w:smartTag w:uri="urn:schemas-microsoft-com:office:smarttags" w:element="metricconverter">
        <w:smartTagPr>
          <w:attr w:name="ProductID" w:val="255 кг"/>
        </w:smartTagPr>
        <w:r w:rsidRPr="00561972">
          <w:rPr>
            <w:i/>
            <w:spacing w:val="2"/>
          </w:rPr>
          <w:t>255 кг</w:t>
        </w:r>
      </w:smartTag>
      <w:r w:rsidRPr="00561972">
        <w:rPr>
          <w:i/>
          <w:spacing w:val="2"/>
        </w:rPr>
        <w:t xml:space="preserve">. Килограмм говядины стоит 307,8 рублей. Предполагаемая годовая выручка с одной головы КРС составит 78 489 рублей. Годовая арендная плата за </w:t>
      </w:r>
      <w:smartTag w:uri="urn:schemas-microsoft-com:office:smarttags" w:element="metricconverter">
        <w:smartTagPr>
          <w:attr w:name="ProductID" w:val="1,5 га"/>
        </w:smartTagPr>
        <w:r w:rsidRPr="00561972">
          <w:rPr>
            <w:i/>
            <w:spacing w:val="2"/>
          </w:rPr>
          <w:t>1,5 га</w:t>
        </w:r>
      </w:smartTag>
      <w:r w:rsidRPr="00561972">
        <w:rPr>
          <w:i/>
          <w:spacing w:val="2"/>
        </w:rPr>
        <w:t xml:space="preserve"> пастбища, к примеру, в Пригородном районе составит 645,75 рублей, что составляет 0,82 % от суммы выручки (78 489). Таким образом, затраты на арендную плату </w:t>
      </w:r>
      <w:proofErr w:type="spellStart"/>
      <w:r w:rsidRPr="00561972">
        <w:rPr>
          <w:i/>
          <w:spacing w:val="2"/>
        </w:rPr>
        <w:t>сельхозтоваропроизводителя</w:t>
      </w:r>
      <w:proofErr w:type="spellEnd"/>
      <w:r w:rsidRPr="00561972">
        <w:rPr>
          <w:i/>
          <w:spacing w:val="2"/>
        </w:rPr>
        <w:t xml:space="preserve"> при разведении крупного рогатого скота составляет всего 0, 82 % от его выручки.</w:t>
      </w:r>
    </w:p>
    <w:p w:rsidR="00561972" w:rsidRPr="00561972" w:rsidRDefault="00561972" w:rsidP="00561972">
      <w:pPr>
        <w:tabs>
          <w:tab w:val="left" w:pos="720"/>
        </w:tabs>
        <w:jc w:val="both"/>
        <w:rPr>
          <w:i/>
          <w:spacing w:val="2"/>
        </w:rPr>
      </w:pPr>
      <w:r w:rsidRPr="00561972">
        <w:rPr>
          <w:i/>
          <w:spacing w:val="2"/>
        </w:rPr>
        <w:tab/>
        <w:t>Принятие проекта акта позволит увеличить поступление платежей от арендной платы в Пригородном районе на 358 159 рублей, а в Ирафском районе годовая арендная плата увеличится на 279 991 рублей.</w:t>
      </w:r>
    </w:p>
    <w:p w:rsidR="00102358" w:rsidRDefault="00102358" w:rsidP="004F3FBD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A057CE" w:rsidRDefault="00A057CE" w:rsidP="00EE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6D7BC9" w:rsidRDefault="0088215C" w:rsidP="00EE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lastRenderedPageBreak/>
        <w:t xml:space="preserve">9.8. Детальное описание предлагаемого варианта решения проблемы: </w:t>
      </w:r>
    </w:p>
    <w:p w:rsidR="0088215C" w:rsidRPr="006D7BC9" w:rsidRDefault="0088215C" w:rsidP="00EE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6D7BC9" w:rsidRDefault="0088215C" w:rsidP="00EE65D7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52EE">
        <w:rPr>
          <w:rFonts w:ascii="Times New Roman" w:hAnsi="Times New Roman" w:cs="Times New Roman"/>
          <w:i/>
          <w:iCs/>
          <w:sz w:val="24"/>
          <w:szCs w:val="24"/>
        </w:rPr>
        <w:t xml:space="preserve">Вариант </w:t>
      </w:r>
      <w:r w:rsidR="0023484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D959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52EE">
        <w:rPr>
          <w:rFonts w:ascii="Times New Roman" w:hAnsi="Times New Roman" w:cs="Times New Roman"/>
          <w:i/>
          <w:iCs/>
          <w:sz w:val="24"/>
          <w:szCs w:val="24"/>
        </w:rPr>
        <w:t xml:space="preserve"> выбран как предпочтительный вариант решения выявленной проблемы.</w:t>
      </w:r>
    </w:p>
    <w:p w:rsidR="0088215C" w:rsidRPr="006D7BC9" w:rsidRDefault="0088215C" w:rsidP="00B813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ECC" w:rsidRPr="00756ECC" w:rsidRDefault="00D95950" w:rsidP="00561972">
      <w:pPr>
        <w:ind w:firstLine="540"/>
        <w:jc w:val="both"/>
        <w:rPr>
          <w:b/>
          <w:bCs/>
        </w:rPr>
      </w:pPr>
      <w:r w:rsidRPr="00561972">
        <w:rPr>
          <w:i/>
          <w:iCs/>
        </w:rPr>
        <w:t>Считаем наиболее приемлемыми коэффициенты для расчета арендной платы</w:t>
      </w:r>
      <w:r w:rsidR="00355814" w:rsidRPr="00561972">
        <w:rPr>
          <w:i/>
          <w:iCs/>
        </w:rPr>
        <w:t xml:space="preserve"> </w:t>
      </w:r>
      <w:r w:rsidRPr="00561972">
        <w:rPr>
          <w:i/>
          <w:iCs/>
        </w:rPr>
        <w:t>в зависимо</w:t>
      </w:r>
      <w:r w:rsidR="00E6255C" w:rsidRPr="00561972">
        <w:rPr>
          <w:i/>
          <w:iCs/>
        </w:rPr>
        <w:t xml:space="preserve">сти от их кадастровой стоимости и </w:t>
      </w:r>
      <w:r w:rsidRPr="00561972">
        <w:rPr>
          <w:i/>
          <w:iCs/>
        </w:rPr>
        <w:t xml:space="preserve"> </w:t>
      </w:r>
      <w:r w:rsidRPr="00561972">
        <w:rPr>
          <w:i/>
          <w:iCs/>
          <w:color w:val="333333"/>
        </w:rPr>
        <w:t>плодородия почв за</w:t>
      </w:r>
      <w:r w:rsidRPr="00561972">
        <w:rPr>
          <w:i/>
          <w:iCs/>
        </w:rPr>
        <w:t xml:space="preserve"> 1 </w:t>
      </w:r>
      <w:r w:rsidR="00756ECC" w:rsidRPr="00561972">
        <w:rPr>
          <w:i/>
          <w:iCs/>
        </w:rPr>
        <w:t>га</w:t>
      </w:r>
      <w:r w:rsidRPr="00561972">
        <w:rPr>
          <w:i/>
          <w:iCs/>
        </w:rPr>
        <w:t xml:space="preserve"> земельных участков,</w:t>
      </w:r>
      <w:r w:rsidRPr="00561972">
        <w:rPr>
          <w:i/>
        </w:rPr>
        <w:t xml:space="preserve"> расположенных в муниципальных образованиях республики, </w:t>
      </w:r>
      <w:r w:rsidR="00756ECC" w:rsidRPr="00561972">
        <w:rPr>
          <w:i/>
        </w:rPr>
        <w:t xml:space="preserve">в горной части республики, </w:t>
      </w:r>
      <w:r w:rsidR="00756ECC" w:rsidRPr="00561972">
        <w:rPr>
          <w:i/>
          <w:iCs/>
        </w:rPr>
        <w:t xml:space="preserve">для сенокосов </w:t>
      </w:r>
      <w:r w:rsidR="00756ECC" w:rsidRPr="00561972">
        <w:rPr>
          <w:b/>
          <w:i/>
          <w:iCs/>
        </w:rPr>
        <w:t>от</w:t>
      </w:r>
      <w:r w:rsidR="00756ECC" w:rsidRPr="00561972">
        <w:rPr>
          <w:i/>
          <w:iCs/>
        </w:rPr>
        <w:t xml:space="preserve"> </w:t>
      </w:r>
      <w:r w:rsidR="00756ECC" w:rsidRPr="00561972">
        <w:rPr>
          <w:b/>
          <w:i/>
          <w:iCs/>
        </w:rPr>
        <w:t>0</w:t>
      </w:r>
      <w:r w:rsidR="00E6255C" w:rsidRPr="00561972">
        <w:rPr>
          <w:b/>
          <w:bCs/>
          <w:i/>
          <w:iCs/>
        </w:rPr>
        <w:t>,8</w:t>
      </w:r>
      <w:r w:rsidR="00756ECC" w:rsidRPr="00561972">
        <w:rPr>
          <w:b/>
          <w:bCs/>
          <w:i/>
          <w:iCs/>
        </w:rPr>
        <w:t xml:space="preserve"> до 0,9 %</w:t>
      </w:r>
      <w:r w:rsidR="00756ECC" w:rsidRPr="00561972">
        <w:rPr>
          <w:i/>
          <w:iCs/>
        </w:rPr>
        <w:t xml:space="preserve">, а  для пастбищ </w:t>
      </w:r>
      <w:r w:rsidR="00756ECC" w:rsidRPr="00561972">
        <w:rPr>
          <w:b/>
          <w:i/>
          <w:iCs/>
        </w:rPr>
        <w:t>от</w:t>
      </w:r>
      <w:r w:rsidR="00756ECC" w:rsidRPr="00561972">
        <w:rPr>
          <w:i/>
          <w:iCs/>
        </w:rPr>
        <w:t xml:space="preserve"> </w:t>
      </w:r>
      <w:r w:rsidR="00756ECC" w:rsidRPr="00561972">
        <w:rPr>
          <w:b/>
          <w:i/>
          <w:iCs/>
        </w:rPr>
        <w:t>0</w:t>
      </w:r>
      <w:r w:rsidR="00756ECC" w:rsidRPr="00561972">
        <w:rPr>
          <w:b/>
          <w:bCs/>
          <w:i/>
          <w:iCs/>
        </w:rPr>
        <w:t>,5 до 0,6 %.</w:t>
      </w:r>
    </w:p>
    <w:p w:rsidR="00F93C7E" w:rsidRDefault="00F93C7E" w:rsidP="00882D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5C" w:rsidRPr="006D7BC9" w:rsidRDefault="0088215C" w:rsidP="00882D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BC9">
        <w:rPr>
          <w:rFonts w:ascii="Times New Roman" w:hAnsi="Times New Roman" w:cs="Times New Roman"/>
          <w:b/>
          <w:bCs/>
          <w:sz w:val="24"/>
          <w:szCs w:val="24"/>
        </w:rPr>
        <w:t>10.  Оценка необходимости установления переходного периода и (или) отсрочки вступления   в   силу   проекта  акта  либо  необходимость  распространения предлагаемого регулирования на ранее возникшие отношения</w:t>
      </w: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10.1. Предполагаемая дата вступления в силу проекта акта:</w:t>
      </w: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="00756ECC">
        <w:rPr>
          <w:rFonts w:ascii="Times New Roman" w:hAnsi="Times New Roman" w:cs="Times New Roman"/>
          <w:i/>
          <w:iCs/>
          <w:sz w:val="24"/>
          <w:szCs w:val="24"/>
        </w:rPr>
        <w:t>1 января 2018г</w:t>
      </w:r>
      <w:r w:rsidRPr="006D7BC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8215C" w:rsidRPr="006D7BC9" w:rsidRDefault="0088215C" w:rsidP="00882D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10.2.  Необходимость  установления  переходного  периода  и  (или) отсрочки введения предлагаемого регулирования:  </w:t>
      </w: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</w:rPr>
        <w:t>нет.</w:t>
      </w: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10.3.  Необходимость  распространения  предлагаемого регулирования на ранее возникшие отношения: </w:t>
      </w: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</w:rPr>
        <w:t>нет.</w:t>
      </w: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10.3.1. Период распространения на ранее возникшие отношения: _______ дней с момента принятия проекта нормативного правового акта.</w:t>
      </w: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10.4.  Обоснование  необходимости  установления переходного периода и (или) отсрочки  вступления в силу проекта акта либо необходимость распространения предлагаемого регулирования на ранее возникшие отношения: </w:t>
      </w:r>
    </w:p>
    <w:p w:rsidR="0088215C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</w:rPr>
        <w:t>нет.</w:t>
      </w:r>
    </w:p>
    <w:p w:rsidR="00A057CE" w:rsidRPr="006D7BC9" w:rsidRDefault="00A057CE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15C" w:rsidRPr="006D7BC9" w:rsidRDefault="0088215C" w:rsidP="00CF289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BC9">
        <w:rPr>
          <w:rFonts w:ascii="Times New Roman" w:hAnsi="Times New Roman" w:cs="Times New Roman"/>
          <w:b/>
          <w:bCs/>
          <w:sz w:val="24"/>
          <w:szCs w:val="24"/>
        </w:rPr>
        <w:t>11. Информация о сроках проведения публичны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 </w:t>
      </w:r>
      <w:r w:rsidR="00ED2DD9">
        <w:rPr>
          <w:rFonts w:ascii="Times New Roman" w:hAnsi="Times New Roman" w:cs="Times New Roman"/>
          <w:b/>
          <w:bCs/>
          <w:sz w:val="24"/>
          <w:szCs w:val="24"/>
        </w:rPr>
        <w:t>обсужден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ий по проекту </w:t>
      </w:r>
      <w:r w:rsidR="00ED2DD9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нормативного правового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акта и </w:t>
      </w:r>
      <w:r w:rsidRPr="006D7BC9">
        <w:rPr>
          <w:rFonts w:ascii="Times New Roman" w:hAnsi="Times New Roman" w:cs="Times New Roman"/>
          <w:b/>
          <w:bCs/>
          <w:sz w:val="24"/>
          <w:szCs w:val="24"/>
        </w:rPr>
        <w:t>сводному отчету.</w:t>
      </w: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11.1. Срок, в течение которого принимались предложения в связи с публичными </w:t>
      </w:r>
      <w:r w:rsidR="00667FAD">
        <w:rPr>
          <w:rFonts w:ascii="Times New Roman" w:hAnsi="Times New Roman" w:cs="Times New Roman"/>
          <w:sz w:val="24"/>
          <w:szCs w:val="24"/>
        </w:rPr>
        <w:t>обсуждениями</w:t>
      </w:r>
      <w:r w:rsidRPr="006D7BC9">
        <w:rPr>
          <w:rFonts w:ascii="Times New Roman" w:hAnsi="Times New Roman" w:cs="Times New Roman"/>
          <w:sz w:val="24"/>
          <w:szCs w:val="24"/>
        </w:rPr>
        <w:t xml:space="preserve">  по  проекту  акта и сводному отчету об оценке регулирующего</w:t>
      </w:r>
      <w:r w:rsidR="00756ECC">
        <w:rPr>
          <w:rFonts w:ascii="Times New Roman" w:hAnsi="Times New Roman" w:cs="Times New Roman"/>
          <w:sz w:val="24"/>
          <w:szCs w:val="24"/>
        </w:rPr>
        <w:t xml:space="preserve"> </w:t>
      </w:r>
      <w:r w:rsidRPr="006D7BC9">
        <w:rPr>
          <w:rFonts w:ascii="Times New Roman" w:hAnsi="Times New Roman" w:cs="Times New Roman"/>
          <w:sz w:val="24"/>
          <w:szCs w:val="24"/>
        </w:rPr>
        <w:t>воздействия:</w:t>
      </w:r>
    </w:p>
    <w:p w:rsidR="0088215C" w:rsidRPr="006D7BC9" w:rsidRDefault="0088215C" w:rsidP="00962311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7F9">
        <w:rPr>
          <w:rFonts w:ascii="Times New Roman" w:hAnsi="Times New Roman" w:cs="Times New Roman"/>
          <w:i/>
          <w:iCs/>
          <w:sz w:val="24"/>
          <w:szCs w:val="24"/>
        </w:rPr>
        <w:t xml:space="preserve">начало: </w:t>
      </w:r>
      <w:r w:rsidR="008F17F9" w:rsidRPr="008F17F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756ECC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="008F17F9" w:rsidRPr="008F17F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756ECC">
        <w:rPr>
          <w:rFonts w:ascii="Times New Roman" w:hAnsi="Times New Roman" w:cs="Times New Roman"/>
          <w:i/>
          <w:iCs/>
          <w:sz w:val="24"/>
          <w:szCs w:val="24"/>
        </w:rPr>
        <w:t xml:space="preserve"> октября</w:t>
      </w:r>
      <w:r w:rsidRPr="008F17F9">
        <w:rPr>
          <w:rFonts w:ascii="Times New Roman" w:hAnsi="Times New Roman" w:cs="Times New Roman"/>
          <w:i/>
          <w:iCs/>
          <w:sz w:val="24"/>
          <w:szCs w:val="24"/>
        </w:rPr>
        <w:t xml:space="preserve"> 201</w:t>
      </w:r>
      <w:r w:rsidR="00144993" w:rsidRPr="008F17F9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8F17F9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p w:rsidR="0088215C" w:rsidRPr="00BD024A" w:rsidRDefault="008F17F9" w:rsidP="00962311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окончание: «</w:t>
      </w:r>
      <w:r w:rsidR="00756ECC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0» </w:t>
      </w:r>
      <w:r w:rsidR="00756ECC">
        <w:rPr>
          <w:rFonts w:ascii="Times New Roman" w:hAnsi="Times New Roman" w:cs="Times New Roman"/>
          <w:i/>
          <w:iCs/>
          <w:sz w:val="24"/>
          <w:szCs w:val="24"/>
        </w:rPr>
        <w:t>но</w:t>
      </w: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756ECC">
        <w:rPr>
          <w:rFonts w:ascii="Times New Roman" w:hAnsi="Times New Roman" w:cs="Times New Roman"/>
          <w:i/>
          <w:iCs/>
          <w:sz w:val="24"/>
          <w:szCs w:val="24"/>
        </w:rPr>
        <w:t>бря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8215C" w:rsidRPr="006D7BC9">
        <w:rPr>
          <w:rFonts w:ascii="Times New Roman" w:hAnsi="Times New Roman" w:cs="Times New Roman"/>
          <w:i/>
          <w:iCs/>
          <w:sz w:val="24"/>
          <w:szCs w:val="24"/>
        </w:rPr>
        <w:t xml:space="preserve"> 201</w:t>
      </w:r>
      <w:r w:rsidR="00144993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88215C" w:rsidRPr="006D7BC9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11.2.  Сведения  о  количестве  замечаний  и предложений, полученных в ходе публичных консультаций по проекту акта:</w:t>
      </w: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Всего замечаний и предложений: </w:t>
      </w:r>
      <w:r w:rsidRPr="0035734C">
        <w:rPr>
          <w:rFonts w:ascii="Times New Roman" w:hAnsi="Times New Roman" w:cs="Times New Roman"/>
          <w:sz w:val="24"/>
          <w:szCs w:val="24"/>
        </w:rPr>
        <w:t>_____</w:t>
      </w:r>
      <w:r w:rsidR="00756ECC">
        <w:rPr>
          <w:rFonts w:ascii="Times New Roman" w:hAnsi="Times New Roman" w:cs="Times New Roman"/>
          <w:sz w:val="24"/>
          <w:szCs w:val="24"/>
        </w:rPr>
        <w:t>0</w:t>
      </w:r>
      <w:r w:rsidRPr="0035734C">
        <w:rPr>
          <w:rFonts w:ascii="Times New Roman" w:hAnsi="Times New Roman" w:cs="Times New Roman"/>
          <w:sz w:val="24"/>
          <w:szCs w:val="24"/>
        </w:rPr>
        <w:t>_____,</w:t>
      </w:r>
      <w:r w:rsidRPr="006D7BC9">
        <w:rPr>
          <w:rFonts w:ascii="Times New Roman" w:hAnsi="Times New Roman" w:cs="Times New Roman"/>
          <w:sz w:val="24"/>
          <w:szCs w:val="24"/>
        </w:rPr>
        <w:t xml:space="preserve"> из них учтено:</w:t>
      </w: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полностью: </w:t>
      </w:r>
      <w:r w:rsidRPr="0035734C">
        <w:rPr>
          <w:rFonts w:ascii="Times New Roman" w:hAnsi="Times New Roman" w:cs="Times New Roman"/>
          <w:sz w:val="24"/>
          <w:szCs w:val="24"/>
        </w:rPr>
        <w:t>_____</w:t>
      </w:r>
      <w:r w:rsidR="00144993">
        <w:rPr>
          <w:rFonts w:ascii="Times New Roman" w:hAnsi="Times New Roman" w:cs="Times New Roman"/>
          <w:sz w:val="24"/>
          <w:szCs w:val="24"/>
        </w:rPr>
        <w:t>0</w:t>
      </w:r>
      <w:r w:rsidRPr="0035734C">
        <w:rPr>
          <w:rFonts w:ascii="Times New Roman" w:hAnsi="Times New Roman" w:cs="Times New Roman"/>
          <w:sz w:val="24"/>
          <w:szCs w:val="24"/>
        </w:rPr>
        <w:t>______,</w:t>
      </w:r>
      <w:r w:rsidRPr="006D7BC9">
        <w:rPr>
          <w:rFonts w:ascii="Times New Roman" w:hAnsi="Times New Roman" w:cs="Times New Roman"/>
          <w:sz w:val="24"/>
          <w:szCs w:val="24"/>
        </w:rPr>
        <w:t xml:space="preserve"> учтено частично: </w:t>
      </w:r>
      <w:r w:rsidRPr="0035734C">
        <w:rPr>
          <w:rFonts w:ascii="Times New Roman" w:hAnsi="Times New Roman" w:cs="Times New Roman"/>
          <w:sz w:val="24"/>
          <w:szCs w:val="24"/>
        </w:rPr>
        <w:t>______</w:t>
      </w:r>
      <w:r w:rsidR="00756ECC">
        <w:rPr>
          <w:rFonts w:ascii="Times New Roman" w:hAnsi="Times New Roman" w:cs="Times New Roman"/>
          <w:sz w:val="24"/>
          <w:szCs w:val="24"/>
        </w:rPr>
        <w:t>0</w:t>
      </w:r>
      <w:r w:rsidRPr="0035734C">
        <w:rPr>
          <w:rFonts w:ascii="Times New Roman" w:hAnsi="Times New Roman" w:cs="Times New Roman"/>
          <w:sz w:val="24"/>
          <w:szCs w:val="24"/>
        </w:rPr>
        <w:t>______</w:t>
      </w: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11.3.  Полный  электронный адрес размещения Сводки предложений, поступивших</w:t>
      </w:r>
      <w:r w:rsidR="00756ECC">
        <w:rPr>
          <w:rFonts w:ascii="Times New Roman" w:hAnsi="Times New Roman" w:cs="Times New Roman"/>
          <w:sz w:val="24"/>
          <w:szCs w:val="24"/>
        </w:rPr>
        <w:t xml:space="preserve"> </w:t>
      </w:r>
      <w:r w:rsidRPr="006D7BC9">
        <w:rPr>
          <w:rFonts w:ascii="Times New Roman" w:hAnsi="Times New Roman" w:cs="Times New Roman"/>
          <w:sz w:val="24"/>
          <w:szCs w:val="24"/>
        </w:rPr>
        <w:t>по итогам проведения публичных консультаций по проекту акта:</w:t>
      </w:r>
    </w:p>
    <w:p w:rsidR="0088215C" w:rsidRDefault="0088215C" w:rsidP="003B6C3D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15C" w:rsidRPr="006D7BC9" w:rsidRDefault="0088215C" w:rsidP="003B6C3D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http</w:t>
      </w:r>
      <w:r w:rsidRPr="006D7BC9">
        <w:rPr>
          <w:rFonts w:ascii="Times New Roman" w:hAnsi="Times New Roman" w:cs="Times New Roman"/>
          <w:i/>
          <w:iCs/>
          <w:sz w:val="24"/>
          <w:szCs w:val="24"/>
        </w:rPr>
        <w:t>://миниму15.рф в разделе «Оценка регулирующего воздействия проектов НПА» (</w:t>
      </w:r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http</w:t>
      </w:r>
      <w:r w:rsidRPr="006D7BC9">
        <w:rPr>
          <w:rFonts w:ascii="Times New Roman" w:hAnsi="Times New Roman" w:cs="Times New Roman"/>
          <w:i/>
          <w:iCs/>
          <w:sz w:val="24"/>
          <w:szCs w:val="24"/>
        </w:rPr>
        <w:t>://миниму15.рф/2013-12-09-19-39-23/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normativno</w:t>
      </w:r>
      <w:proofErr w:type="spellEnd"/>
      <w:r w:rsidRPr="006D7BC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pravovaya</w:t>
      </w:r>
      <w:proofErr w:type="spellEnd"/>
      <w:r w:rsidRPr="006D7BC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baza</w:t>
      </w:r>
      <w:proofErr w:type="spellEnd"/>
      <w:r w:rsidRPr="006D7BC9">
        <w:rPr>
          <w:rFonts w:ascii="Times New Roman" w:hAnsi="Times New Roman" w:cs="Times New Roman"/>
          <w:i/>
          <w:iCs/>
          <w:sz w:val="24"/>
          <w:szCs w:val="24"/>
        </w:rPr>
        <w:t>/77-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otsenka</w:t>
      </w:r>
      <w:proofErr w:type="spellEnd"/>
      <w:r w:rsidRPr="006D7BC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reguliruyushchego</w:t>
      </w:r>
      <w:proofErr w:type="spellEnd"/>
      <w:r w:rsidRPr="006D7BC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vozdejstviya</w:t>
      </w:r>
      <w:proofErr w:type="spellEnd"/>
      <w:r w:rsidRPr="006D7BC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proektov</w:t>
      </w:r>
      <w:proofErr w:type="spellEnd"/>
      <w:r w:rsidRPr="006D7BC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npa</w:t>
      </w:r>
      <w:proofErr w:type="spellEnd"/>
      <w:r w:rsidRPr="006D7BC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html</w:t>
      </w: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Приложение.  </w:t>
      </w: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Сводка предложений, поступивших в ходе публичных </w:t>
      </w:r>
      <w:r w:rsidR="00667FAD">
        <w:rPr>
          <w:rFonts w:ascii="Times New Roman" w:hAnsi="Times New Roman" w:cs="Times New Roman"/>
          <w:sz w:val="24"/>
          <w:szCs w:val="24"/>
        </w:rPr>
        <w:t>обсужден</w:t>
      </w:r>
      <w:r w:rsidRPr="006D7BC9">
        <w:rPr>
          <w:rFonts w:ascii="Times New Roman" w:hAnsi="Times New Roman" w:cs="Times New Roman"/>
          <w:sz w:val="24"/>
          <w:szCs w:val="24"/>
        </w:rPr>
        <w:t>ий,</w:t>
      </w:r>
      <w:r w:rsidR="00756ECC">
        <w:rPr>
          <w:rFonts w:ascii="Times New Roman" w:hAnsi="Times New Roman" w:cs="Times New Roman"/>
          <w:sz w:val="24"/>
          <w:szCs w:val="24"/>
        </w:rPr>
        <w:t xml:space="preserve"> </w:t>
      </w:r>
      <w:r w:rsidRPr="006D7BC9">
        <w:rPr>
          <w:rFonts w:ascii="Times New Roman" w:hAnsi="Times New Roman" w:cs="Times New Roman"/>
          <w:sz w:val="24"/>
          <w:szCs w:val="24"/>
        </w:rPr>
        <w:t>проводившихся  в  ходе  ОРВ, с указанием сведений об их учете или</w:t>
      </w:r>
      <w:r w:rsidR="00756ECC">
        <w:rPr>
          <w:rFonts w:ascii="Times New Roman" w:hAnsi="Times New Roman" w:cs="Times New Roman"/>
          <w:sz w:val="24"/>
          <w:szCs w:val="24"/>
        </w:rPr>
        <w:t xml:space="preserve"> </w:t>
      </w:r>
      <w:r w:rsidRPr="006D7BC9">
        <w:rPr>
          <w:rFonts w:ascii="Times New Roman" w:hAnsi="Times New Roman" w:cs="Times New Roman"/>
          <w:sz w:val="24"/>
          <w:szCs w:val="24"/>
        </w:rPr>
        <w:t>причинах отклонения.</w:t>
      </w: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Иные  приложения  (по  усмотрению  органа, проводящего оценку регулирующего воздействия).</w:t>
      </w: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Руководитель органа власти (организации), ответственного за проведение</w:t>
      </w:r>
      <w:r w:rsidR="00756ECC">
        <w:rPr>
          <w:rFonts w:ascii="Times New Roman" w:hAnsi="Times New Roman" w:cs="Times New Roman"/>
          <w:sz w:val="24"/>
          <w:szCs w:val="24"/>
        </w:rPr>
        <w:t xml:space="preserve"> </w:t>
      </w:r>
      <w:r w:rsidRPr="006D7BC9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667FAD">
        <w:rPr>
          <w:rFonts w:ascii="Times New Roman" w:hAnsi="Times New Roman" w:cs="Times New Roman"/>
          <w:sz w:val="24"/>
          <w:szCs w:val="24"/>
        </w:rPr>
        <w:t>обсуждений</w:t>
      </w: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6D7BC9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BC9">
        <w:rPr>
          <w:rFonts w:ascii="Times New Roman" w:hAnsi="Times New Roman" w:cs="Times New Roman"/>
          <w:sz w:val="24"/>
          <w:szCs w:val="24"/>
        </w:rPr>
        <w:t>Р.З.Тедеев</w:t>
      </w:r>
      <w:proofErr w:type="spellEnd"/>
      <w:r w:rsidR="00756E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6ECC" w:rsidRPr="006D7BC9">
        <w:rPr>
          <w:rFonts w:ascii="Times New Roman" w:hAnsi="Times New Roman" w:cs="Times New Roman"/>
          <w:sz w:val="24"/>
          <w:szCs w:val="24"/>
        </w:rPr>
        <w:t>_____________</w:t>
      </w:r>
      <w:r w:rsidR="00756EC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95950">
        <w:rPr>
          <w:rFonts w:ascii="Times New Roman" w:hAnsi="Times New Roman" w:cs="Times New Roman"/>
          <w:sz w:val="24"/>
          <w:szCs w:val="24"/>
        </w:rPr>
        <w:t>«____»</w:t>
      </w:r>
      <w:r w:rsidR="001708AC">
        <w:rPr>
          <w:rFonts w:ascii="Times New Roman" w:hAnsi="Times New Roman" w:cs="Times New Roman"/>
          <w:sz w:val="24"/>
          <w:szCs w:val="24"/>
        </w:rPr>
        <w:t>___</w:t>
      </w:r>
      <w:r w:rsidR="00756ECC">
        <w:rPr>
          <w:rFonts w:ascii="Times New Roman" w:hAnsi="Times New Roman" w:cs="Times New Roman"/>
          <w:sz w:val="24"/>
          <w:szCs w:val="24"/>
        </w:rPr>
        <w:t>___</w:t>
      </w:r>
      <w:r w:rsidR="001708AC">
        <w:rPr>
          <w:rFonts w:ascii="Times New Roman" w:hAnsi="Times New Roman" w:cs="Times New Roman"/>
          <w:sz w:val="24"/>
          <w:szCs w:val="24"/>
        </w:rPr>
        <w:t>_____</w:t>
      </w:r>
      <w:r w:rsidR="00A057CE">
        <w:rPr>
          <w:rFonts w:ascii="Times New Roman" w:hAnsi="Times New Roman" w:cs="Times New Roman"/>
          <w:sz w:val="24"/>
          <w:szCs w:val="24"/>
        </w:rPr>
        <w:t>__</w:t>
      </w:r>
      <w:r w:rsidR="001708AC">
        <w:rPr>
          <w:rFonts w:ascii="Times New Roman" w:hAnsi="Times New Roman" w:cs="Times New Roman"/>
          <w:sz w:val="24"/>
          <w:szCs w:val="24"/>
        </w:rPr>
        <w:t>_</w:t>
      </w:r>
      <w:r w:rsidRPr="00D95950">
        <w:rPr>
          <w:rFonts w:ascii="Times New Roman" w:hAnsi="Times New Roman" w:cs="Times New Roman"/>
          <w:sz w:val="24"/>
          <w:szCs w:val="24"/>
        </w:rPr>
        <w:t>201</w:t>
      </w:r>
      <w:r w:rsidR="00144993" w:rsidRPr="00D95950">
        <w:rPr>
          <w:rFonts w:ascii="Times New Roman" w:hAnsi="Times New Roman" w:cs="Times New Roman"/>
          <w:sz w:val="24"/>
          <w:szCs w:val="24"/>
        </w:rPr>
        <w:t>7</w:t>
      </w:r>
      <w:r w:rsidRPr="00D95950">
        <w:rPr>
          <w:rFonts w:ascii="Times New Roman" w:hAnsi="Times New Roman" w:cs="Times New Roman"/>
          <w:sz w:val="24"/>
          <w:szCs w:val="24"/>
        </w:rPr>
        <w:t>г.</w:t>
      </w:r>
    </w:p>
    <w:p w:rsidR="0088215C" w:rsidRPr="006D7BC9" w:rsidRDefault="00756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 </w:t>
      </w:r>
      <w:r w:rsidR="0088215C" w:rsidRPr="006D7BC9">
        <w:rPr>
          <w:rFonts w:ascii="Times New Roman" w:hAnsi="Times New Roman" w:cs="Times New Roman"/>
          <w:sz w:val="24"/>
          <w:szCs w:val="24"/>
        </w:rPr>
        <w:t xml:space="preserve">(Ф.И.О.)                   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8215C" w:rsidRPr="006D7BC9">
        <w:rPr>
          <w:rFonts w:ascii="Times New Roman" w:hAnsi="Times New Roman" w:cs="Times New Roman"/>
          <w:sz w:val="24"/>
          <w:szCs w:val="24"/>
        </w:rPr>
        <w:t xml:space="preserve"> (Дата)</w:t>
      </w:r>
    </w:p>
    <w:sectPr w:rsidR="0088215C" w:rsidRPr="006D7BC9" w:rsidSect="00C3627F">
      <w:pgSz w:w="11905" w:h="16838"/>
      <w:pgMar w:top="1134" w:right="851" w:bottom="1134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C8" w:rsidRDefault="006121C8">
      <w:r>
        <w:separator/>
      </w:r>
    </w:p>
  </w:endnote>
  <w:endnote w:type="continuationSeparator" w:id="0">
    <w:p w:rsidR="006121C8" w:rsidRDefault="0061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C8" w:rsidRDefault="006121C8">
      <w:r>
        <w:separator/>
      </w:r>
    </w:p>
  </w:footnote>
  <w:footnote w:type="continuationSeparator" w:id="0">
    <w:p w:rsidR="006121C8" w:rsidRDefault="0061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204CF0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25CC2A5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4D"/>
    <w:rsid w:val="00007C95"/>
    <w:rsid w:val="0001459D"/>
    <w:rsid w:val="00021725"/>
    <w:rsid w:val="0002174D"/>
    <w:rsid w:val="00034241"/>
    <w:rsid w:val="00044753"/>
    <w:rsid w:val="0004496E"/>
    <w:rsid w:val="000458F5"/>
    <w:rsid w:val="00057B5F"/>
    <w:rsid w:val="00057B87"/>
    <w:rsid w:val="000602D2"/>
    <w:rsid w:val="00060A0D"/>
    <w:rsid w:val="0006235E"/>
    <w:rsid w:val="000627C4"/>
    <w:rsid w:val="0007170D"/>
    <w:rsid w:val="000729AF"/>
    <w:rsid w:val="000742DC"/>
    <w:rsid w:val="000743F6"/>
    <w:rsid w:val="000813EA"/>
    <w:rsid w:val="00082C22"/>
    <w:rsid w:val="00092F22"/>
    <w:rsid w:val="000944F4"/>
    <w:rsid w:val="000A029A"/>
    <w:rsid w:val="000A7714"/>
    <w:rsid w:val="000B5180"/>
    <w:rsid w:val="000B6AAF"/>
    <w:rsid w:val="000B7777"/>
    <w:rsid w:val="000D49F2"/>
    <w:rsid w:val="000E1ABF"/>
    <w:rsid w:val="000E470E"/>
    <w:rsid w:val="000E48BE"/>
    <w:rsid w:val="000E7521"/>
    <w:rsid w:val="00102358"/>
    <w:rsid w:val="00104523"/>
    <w:rsid w:val="00105774"/>
    <w:rsid w:val="00105D66"/>
    <w:rsid w:val="0011461F"/>
    <w:rsid w:val="00126A22"/>
    <w:rsid w:val="001273F3"/>
    <w:rsid w:val="00132EEF"/>
    <w:rsid w:val="001368DE"/>
    <w:rsid w:val="00144993"/>
    <w:rsid w:val="00156B7B"/>
    <w:rsid w:val="00157563"/>
    <w:rsid w:val="00165321"/>
    <w:rsid w:val="001708AC"/>
    <w:rsid w:val="00177C6D"/>
    <w:rsid w:val="001866C8"/>
    <w:rsid w:val="0019064C"/>
    <w:rsid w:val="001A328B"/>
    <w:rsid w:val="001A5EB9"/>
    <w:rsid w:val="001B6859"/>
    <w:rsid w:val="001B786C"/>
    <w:rsid w:val="001C1355"/>
    <w:rsid w:val="001C78AE"/>
    <w:rsid w:val="001D221B"/>
    <w:rsid w:val="001E3E1E"/>
    <w:rsid w:val="001F380B"/>
    <w:rsid w:val="001F4F56"/>
    <w:rsid w:val="001F7DC2"/>
    <w:rsid w:val="00201ADA"/>
    <w:rsid w:val="0020607B"/>
    <w:rsid w:val="00206FD8"/>
    <w:rsid w:val="0022173A"/>
    <w:rsid w:val="00225F2D"/>
    <w:rsid w:val="00230DAE"/>
    <w:rsid w:val="00234845"/>
    <w:rsid w:val="002377DE"/>
    <w:rsid w:val="0024012E"/>
    <w:rsid w:val="00243560"/>
    <w:rsid w:val="00250869"/>
    <w:rsid w:val="002538A4"/>
    <w:rsid w:val="00253A1E"/>
    <w:rsid w:val="0025554E"/>
    <w:rsid w:val="00260C44"/>
    <w:rsid w:val="00261350"/>
    <w:rsid w:val="00263DA1"/>
    <w:rsid w:val="00264D53"/>
    <w:rsid w:val="0027439F"/>
    <w:rsid w:val="00276726"/>
    <w:rsid w:val="00283425"/>
    <w:rsid w:val="00283A36"/>
    <w:rsid w:val="002A11B1"/>
    <w:rsid w:val="002A3BAC"/>
    <w:rsid w:val="002A52EE"/>
    <w:rsid w:val="002A759B"/>
    <w:rsid w:val="002B3E99"/>
    <w:rsid w:val="002B7D58"/>
    <w:rsid w:val="002C79BC"/>
    <w:rsid w:val="002D3B1B"/>
    <w:rsid w:val="00307C30"/>
    <w:rsid w:val="003114EF"/>
    <w:rsid w:val="00325ACE"/>
    <w:rsid w:val="003274E2"/>
    <w:rsid w:val="003317A0"/>
    <w:rsid w:val="0034472D"/>
    <w:rsid w:val="00344C0D"/>
    <w:rsid w:val="00355814"/>
    <w:rsid w:val="0035734C"/>
    <w:rsid w:val="00362044"/>
    <w:rsid w:val="0036635B"/>
    <w:rsid w:val="00366602"/>
    <w:rsid w:val="00372139"/>
    <w:rsid w:val="003835DC"/>
    <w:rsid w:val="00386ABE"/>
    <w:rsid w:val="00396AD7"/>
    <w:rsid w:val="00397BA5"/>
    <w:rsid w:val="00397D6B"/>
    <w:rsid w:val="003B01C3"/>
    <w:rsid w:val="003B24CB"/>
    <w:rsid w:val="003B2C32"/>
    <w:rsid w:val="003B3F72"/>
    <w:rsid w:val="003B5B31"/>
    <w:rsid w:val="003B6C3D"/>
    <w:rsid w:val="003C34A2"/>
    <w:rsid w:val="003D12BE"/>
    <w:rsid w:val="003D20DB"/>
    <w:rsid w:val="003D274B"/>
    <w:rsid w:val="003F638B"/>
    <w:rsid w:val="00406085"/>
    <w:rsid w:val="00410988"/>
    <w:rsid w:val="0041142D"/>
    <w:rsid w:val="00412F85"/>
    <w:rsid w:val="00417E9D"/>
    <w:rsid w:val="004269BD"/>
    <w:rsid w:val="00426C0A"/>
    <w:rsid w:val="00431E89"/>
    <w:rsid w:val="004338A7"/>
    <w:rsid w:val="004562D2"/>
    <w:rsid w:val="00462FDE"/>
    <w:rsid w:val="004737A1"/>
    <w:rsid w:val="004768CC"/>
    <w:rsid w:val="00484E15"/>
    <w:rsid w:val="004868A3"/>
    <w:rsid w:val="00490056"/>
    <w:rsid w:val="004900DF"/>
    <w:rsid w:val="004950B7"/>
    <w:rsid w:val="004A03F2"/>
    <w:rsid w:val="004A0BBE"/>
    <w:rsid w:val="004A595A"/>
    <w:rsid w:val="004C2257"/>
    <w:rsid w:val="004C3342"/>
    <w:rsid w:val="004D0B21"/>
    <w:rsid w:val="004D2D75"/>
    <w:rsid w:val="004D2DBC"/>
    <w:rsid w:val="004D3604"/>
    <w:rsid w:val="004D5EF9"/>
    <w:rsid w:val="004F3FBD"/>
    <w:rsid w:val="004F5025"/>
    <w:rsid w:val="00502216"/>
    <w:rsid w:val="00502313"/>
    <w:rsid w:val="005128DA"/>
    <w:rsid w:val="0051646A"/>
    <w:rsid w:val="005169F6"/>
    <w:rsid w:val="005363B9"/>
    <w:rsid w:val="00541FEF"/>
    <w:rsid w:val="005436F4"/>
    <w:rsid w:val="0055115D"/>
    <w:rsid w:val="005522B0"/>
    <w:rsid w:val="00553D8C"/>
    <w:rsid w:val="00555F04"/>
    <w:rsid w:val="00561972"/>
    <w:rsid w:val="00571018"/>
    <w:rsid w:val="005746DB"/>
    <w:rsid w:val="00582FD5"/>
    <w:rsid w:val="00595E37"/>
    <w:rsid w:val="0059609C"/>
    <w:rsid w:val="00596FAF"/>
    <w:rsid w:val="005A04BC"/>
    <w:rsid w:val="005A464F"/>
    <w:rsid w:val="005A76CC"/>
    <w:rsid w:val="005B4076"/>
    <w:rsid w:val="005C70A4"/>
    <w:rsid w:val="005D49E7"/>
    <w:rsid w:val="005E018C"/>
    <w:rsid w:val="005E4963"/>
    <w:rsid w:val="005E4983"/>
    <w:rsid w:val="005F671B"/>
    <w:rsid w:val="006025E0"/>
    <w:rsid w:val="00606A77"/>
    <w:rsid w:val="00606F17"/>
    <w:rsid w:val="006119D8"/>
    <w:rsid w:val="006121C8"/>
    <w:rsid w:val="006247C7"/>
    <w:rsid w:val="00626860"/>
    <w:rsid w:val="0064025B"/>
    <w:rsid w:val="00641C53"/>
    <w:rsid w:val="00644885"/>
    <w:rsid w:val="00646AA3"/>
    <w:rsid w:val="00654565"/>
    <w:rsid w:val="00655FE8"/>
    <w:rsid w:val="00656606"/>
    <w:rsid w:val="0066169C"/>
    <w:rsid w:val="0066659C"/>
    <w:rsid w:val="00666E8A"/>
    <w:rsid w:val="00667FAD"/>
    <w:rsid w:val="00690374"/>
    <w:rsid w:val="00694ADA"/>
    <w:rsid w:val="006A395C"/>
    <w:rsid w:val="006A5467"/>
    <w:rsid w:val="006B4F28"/>
    <w:rsid w:val="006C6316"/>
    <w:rsid w:val="006D326E"/>
    <w:rsid w:val="006D7BC9"/>
    <w:rsid w:val="006E5653"/>
    <w:rsid w:val="006F0DDB"/>
    <w:rsid w:val="006F2823"/>
    <w:rsid w:val="006F2DEC"/>
    <w:rsid w:val="006F67E7"/>
    <w:rsid w:val="00702955"/>
    <w:rsid w:val="00703637"/>
    <w:rsid w:val="00706461"/>
    <w:rsid w:val="007238CD"/>
    <w:rsid w:val="0072555D"/>
    <w:rsid w:val="00726776"/>
    <w:rsid w:val="0073491C"/>
    <w:rsid w:val="00735735"/>
    <w:rsid w:val="00741DA8"/>
    <w:rsid w:val="00741FF4"/>
    <w:rsid w:val="0074406F"/>
    <w:rsid w:val="00756ECC"/>
    <w:rsid w:val="00757EEA"/>
    <w:rsid w:val="00765E13"/>
    <w:rsid w:val="00775556"/>
    <w:rsid w:val="007A06AC"/>
    <w:rsid w:val="007B0E74"/>
    <w:rsid w:val="007B4BD8"/>
    <w:rsid w:val="007B5B33"/>
    <w:rsid w:val="007C2F9C"/>
    <w:rsid w:val="007D4EFD"/>
    <w:rsid w:val="007E22DD"/>
    <w:rsid w:val="007E75EF"/>
    <w:rsid w:val="007F3620"/>
    <w:rsid w:val="007F42B9"/>
    <w:rsid w:val="008104CE"/>
    <w:rsid w:val="00811DC7"/>
    <w:rsid w:val="00812647"/>
    <w:rsid w:val="00825073"/>
    <w:rsid w:val="0083652E"/>
    <w:rsid w:val="00837B0C"/>
    <w:rsid w:val="00842794"/>
    <w:rsid w:val="00852047"/>
    <w:rsid w:val="0085336C"/>
    <w:rsid w:val="00866DBE"/>
    <w:rsid w:val="00867F1C"/>
    <w:rsid w:val="00873EE8"/>
    <w:rsid w:val="00874E79"/>
    <w:rsid w:val="0088215C"/>
    <w:rsid w:val="00882DB1"/>
    <w:rsid w:val="00884987"/>
    <w:rsid w:val="00894D33"/>
    <w:rsid w:val="008A3E01"/>
    <w:rsid w:val="008C5C18"/>
    <w:rsid w:val="008D303E"/>
    <w:rsid w:val="008E001B"/>
    <w:rsid w:val="008E239B"/>
    <w:rsid w:val="008F17F9"/>
    <w:rsid w:val="00900324"/>
    <w:rsid w:val="00904494"/>
    <w:rsid w:val="009058E1"/>
    <w:rsid w:val="009124E7"/>
    <w:rsid w:val="00912D15"/>
    <w:rsid w:val="009177EC"/>
    <w:rsid w:val="0092437F"/>
    <w:rsid w:val="00925371"/>
    <w:rsid w:val="00933375"/>
    <w:rsid w:val="009370E9"/>
    <w:rsid w:val="00937BCF"/>
    <w:rsid w:val="00942FBB"/>
    <w:rsid w:val="0094705B"/>
    <w:rsid w:val="00961826"/>
    <w:rsid w:val="00962311"/>
    <w:rsid w:val="009675B4"/>
    <w:rsid w:val="00970E7B"/>
    <w:rsid w:val="009720F7"/>
    <w:rsid w:val="009738BF"/>
    <w:rsid w:val="00987A71"/>
    <w:rsid w:val="00990C7C"/>
    <w:rsid w:val="00993C5E"/>
    <w:rsid w:val="00994C98"/>
    <w:rsid w:val="009A16CF"/>
    <w:rsid w:val="009B0BC0"/>
    <w:rsid w:val="009B141C"/>
    <w:rsid w:val="009C34FF"/>
    <w:rsid w:val="009D0191"/>
    <w:rsid w:val="009D12B5"/>
    <w:rsid w:val="009E2561"/>
    <w:rsid w:val="009E2BFC"/>
    <w:rsid w:val="009E318F"/>
    <w:rsid w:val="009E47DE"/>
    <w:rsid w:val="009E5F8A"/>
    <w:rsid w:val="009E68AF"/>
    <w:rsid w:val="009F030F"/>
    <w:rsid w:val="00A004F6"/>
    <w:rsid w:val="00A00664"/>
    <w:rsid w:val="00A057CE"/>
    <w:rsid w:val="00A12A5E"/>
    <w:rsid w:val="00A13F14"/>
    <w:rsid w:val="00A1656E"/>
    <w:rsid w:val="00A174A9"/>
    <w:rsid w:val="00A22F4F"/>
    <w:rsid w:val="00A24E66"/>
    <w:rsid w:val="00A266D2"/>
    <w:rsid w:val="00A3063E"/>
    <w:rsid w:val="00A34CFD"/>
    <w:rsid w:val="00A424AF"/>
    <w:rsid w:val="00A426C4"/>
    <w:rsid w:val="00A42757"/>
    <w:rsid w:val="00A431C3"/>
    <w:rsid w:val="00A43303"/>
    <w:rsid w:val="00A43482"/>
    <w:rsid w:val="00A458C4"/>
    <w:rsid w:val="00A46FD7"/>
    <w:rsid w:val="00A6190B"/>
    <w:rsid w:val="00A6218F"/>
    <w:rsid w:val="00A67DDB"/>
    <w:rsid w:val="00A805A2"/>
    <w:rsid w:val="00A93BC3"/>
    <w:rsid w:val="00A9578E"/>
    <w:rsid w:val="00AB19A6"/>
    <w:rsid w:val="00AB6B27"/>
    <w:rsid w:val="00AC0620"/>
    <w:rsid w:val="00AD3241"/>
    <w:rsid w:val="00AD5206"/>
    <w:rsid w:val="00AD564D"/>
    <w:rsid w:val="00AE0040"/>
    <w:rsid w:val="00AE00D3"/>
    <w:rsid w:val="00AE112B"/>
    <w:rsid w:val="00AE1E8B"/>
    <w:rsid w:val="00AE4EBA"/>
    <w:rsid w:val="00AE5343"/>
    <w:rsid w:val="00AF1247"/>
    <w:rsid w:val="00AF2108"/>
    <w:rsid w:val="00AF2608"/>
    <w:rsid w:val="00B05A24"/>
    <w:rsid w:val="00B128FE"/>
    <w:rsid w:val="00B22113"/>
    <w:rsid w:val="00B30537"/>
    <w:rsid w:val="00B30682"/>
    <w:rsid w:val="00B30927"/>
    <w:rsid w:val="00B41888"/>
    <w:rsid w:val="00B43259"/>
    <w:rsid w:val="00B45067"/>
    <w:rsid w:val="00B457C9"/>
    <w:rsid w:val="00B47275"/>
    <w:rsid w:val="00B532D0"/>
    <w:rsid w:val="00B625EE"/>
    <w:rsid w:val="00B64B80"/>
    <w:rsid w:val="00B73D0C"/>
    <w:rsid w:val="00B74193"/>
    <w:rsid w:val="00B74D8E"/>
    <w:rsid w:val="00B800D3"/>
    <w:rsid w:val="00B81340"/>
    <w:rsid w:val="00B84370"/>
    <w:rsid w:val="00B92C65"/>
    <w:rsid w:val="00B933BA"/>
    <w:rsid w:val="00B94D81"/>
    <w:rsid w:val="00BA2EB0"/>
    <w:rsid w:val="00BA2EE1"/>
    <w:rsid w:val="00BA40CB"/>
    <w:rsid w:val="00BA4669"/>
    <w:rsid w:val="00BB113F"/>
    <w:rsid w:val="00BC49D2"/>
    <w:rsid w:val="00BC586F"/>
    <w:rsid w:val="00BC78DE"/>
    <w:rsid w:val="00BD024A"/>
    <w:rsid w:val="00BD4E8C"/>
    <w:rsid w:val="00BD5591"/>
    <w:rsid w:val="00BD7629"/>
    <w:rsid w:val="00BE41E6"/>
    <w:rsid w:val="00BE769F"/>
    <w:rsid w:val="00C0059A"/>
    <w:rsid w:val="00C02452"/>
    <w:rsid w:val="00C07A7B"/>
    <w:rsid w:val="00C1049B"/>
    <w:rsid w:val="00C24C4F"/>
    <w:rsid w:val="00C24FF3"/>
    <w:rsid w:val="00C32B51"/>
    <w:rsid w:val="00C33CE7"/>
    <w:rsid w:val="00C3627F"/>
    <w:rsid w:val="00C3632D"/>
    <w:rsid w:val="00C465DA"/>
    <w:rsid w:val="00C71CD1"/>
    <w:rsid w:val="00C74282"/>
    <w:rsid w:val="00C7551F"/>
    <w:rsid w:val="00C75A11"/>
    <w:rsid w:val="00C8189F"/>
    <w:rsid w:val="00C83E1A"/>
    <w:rsid w:val="00C94246"/>
    <w:rsid w:val="00CA225D"/>
    <w:rsid w:val="00CC310A"/>
    <w:rsid w:val="00CC6406"/>
    <w:rsid w:val="00CD57B3"/>
    <w:rsid w:val="00CD76C4"/>
    <w:rsid w:val="00CE32C7"/>
    <w:rsid w:val="00CE62B5"/>
    <w:rsid w:val="00CF0158"/>
    <w:rsid w:val="00CF2896"/>
    <w:rsid w:val="00CF7C1F"/>
    <w:rsid w:val="00D0332B"/>
    <w:rsid w:val="00D03C28"/>
    <w:rsid w:val="00D072D1"/>
    <w:rsid w:val="00D14708"/>
    <w:rsid w:val="00D17C07"/>
    <w:rsid w:val="00D17E9C"/>
    <w:rsid w:val="00D249BB"/>
    <w:rsid w:val="00D31F36"/>
    <w:rsid w:val="00D337A0"/>
    <w:rsid w:val="00D35BCD"/>
    <w:rsid w:val="00D421A2"/>
    <w:rsid w:val="00D55F14"/>
    <w:rsid w:val="00D5636C"/>
    <w:rsid w:val="00D577B2"/>
    <w:rsid w:val="00D66148"/>
    <w:rsid w:val="00D83D44"/>
    <w:rsid w:val="00D83F66"/>
    <w:rsid w:val="00D909BE"/>
    <w:rsid w:val="00D95950"/>
    <w:rsid w:val="00D95B7B"/>
    <w:rsid w:val="00DA2DB4"/>
    <w:rsid w:val="00DB3854"/>
    <w:rsid w:val="00DC5BC5"/>
    <w:rsid w:val="00DC79F2"/>
    <w:rsid w:val="00DD05C6"/>
    <w:rsid w:val="00DD245E"/>
    <w:rsid w:val="00DD5AD3"/>
    <w:rsid w:val="00DD5B18"/>
    <w:rsid w:val="00DD6322"/>
    <w:rsid w:val="00DE1CAC"/>
    <w:rsid w:val="00DF261F"/>
    <w:rsid w:val="00DF7480"/>
    <w:rsid w:val="00E01718"/>
    <w:rsid w:val="00E049FB"/>
    <w:rsid w:val="00E11C77"/>
    <w:rsid w:val="00E12454"/>
    <w:rsid w:val="00E129B1"/>
    <w:rsid w:val="00E20B52"/>
    <w:rsid w:val="00E25734"/>
    <w:rsid w:val="00E40F31"/>
    <w:rsid w:val="00E525ED"/>
    <w:rsid w:val="00E52C46"/>
    <w:rsid w:val="00E56012"/>
    <w:rsid w:val="00E6255C"/>
    <w:rsid w:val="00E63625"/>
    <w:rsid w:val="00E63A7B"/>
    <w:rsid w:val="00E63E32"/>
    <w:rsid w:val="00E71EB9"/>
    <w:rsid w:val="00E878C8"/>
    <w:rsid w:val="00EA2C4B"/>
    <w:rsid w:val="00EB0B45"/>
    <w:rsid w:val="00EB3616"/>
    <w:rsid w:val="00EB77FD"/>
    <w:rsid w:val="00EC3ECA"/>
    <w:rsid w:val="00EC57C8"/>
    <w:rsid w:val="00EC6094"/>
    <w:rsid w:val="00EC6630"/>
    <w:rsid w:val="00ED05F8"/>
    <w:rsid w:val="00ED2DD9"/>
    <w:rsid w:val="00EE168D"/>
    <w:rsid w:val="00EE5CE9"/>
    <w:rsid w:val="00EE65D7"/>
    <w:rsid w:val="00EF1376"/>
    <w:rsid w:val="00EF21BB"/>
    <w:rsid w:val="00F02F21"/>
    <w:rsid w:val="00F057F7"/>
    <w:rsid w:val="00F10F39"/>
    <w:rsid w:val="00F14910"/>
    <w:rsid w:val="00F17A93"/>
    <w:rsid w:val="00F40AF5"/>
    <w:rsid w:val="00F41DA8"/>
    <w:rsid w:val="00F41E5B"/>
    <w:rsid w:val="00F44785"/>
    <w:rsid w:val="00F53C61"/>
    <w:rsid w:val="00F64602"/>
    <w:rsid w:val="00F81148"/>
    <w:rsid w:val="00F82B02"/>
    <w:rsid w:val="00F8401C"/>
    <w:rsid w:val="00F91AAA"/>
    <w:rsid w:val="00F93C7E"/>
    <w:rsid w:val="00FA4230"/>
    <w:rsid w:val="00FB05B9"/>
    <w:rsid w:val="00FC062D"/>
    <w:rsid w:val="00FC2487"/>
    <w:rsid w:val="00FC3B57"/>
    <w:rsid w:val="00FD0FCC"/>
    <w:rsid w:val="00FD1EC8"/>
    <w:rsid w:val="00FE05F6"/>
    <w:rsid w:val="00FE5C23"/>
    <w:rsid w:val="00FF2912"/>
    <w:rsid w:val="00FF5067"/>
    <w:rsid w:val="00FF5315"/>
    <w:rsid w:val="00FF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6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174D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0217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0608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2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26C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8D303E"/>
    <w:rPr>
      <w:rFonts w:ascii="Times New Roman" w:hAnsi="Times New Roman" w:cs="Times New Roman"/>
      <w:spacing w:val="9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8D303E"/>
    <w:pPr>
      <w:widowControl w:val="0"/>
      <w:shd w:val="clear" w:color="auto" w:fill="FFFFFF"/>
      <w:spacing w:line="302" w:lineRule="exact"/>
      <w:jc w:val="center"/>
    </w:pPr>
    <w:rPr>
      <w:spacing w:val="9"/>
      <w:sz w:val="22"/>
      <w:szCs w:val="22"/>
    </w:rPr>
  </w:style>
  <w:style w:type="paragraph" w:styleId="a7">
    <w:name w:val="Body Text"/>
    <w:basedOn w:val="a"/>
    <w:link w:val="a8"/>
    <w:uiPriority w:val="99"/>
    <w:rsid w:val="00F81148"/>
    <w:pPr>
      <w:widowControl w:val="0"/>
      <w:shd w:val="clear" w:color="auto" w:fill="FFFFFF"/>
      <w:spacing w:line="307" w:lineRule="exact"/>
      <w:jc w:val="center"/>
    </w:pPr>
    <w:rPr>
      <w:color w:val="000000"/>
      <w:spacing w:val="9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locked/>
    <w:rsid w:val="009E47DE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F82B02"/>
    <w:pPr>
      <w:spacing w:before="100" w:beforeAutospacing="1" w:after="100" w:afterAutospacing="1"/>
    </w:pPr>
  </w:style>
  <w:style w:type="character" w:customStyle="1" w:styleId="0pt3">
    <w:name w:val="Основной текст + Интервал 0 pt3"/>
    <w:basedOn w:val="a6"/>
    <w:uiPriority w:val="99"/>
    <w:rsid w:val="00873EE8"/>
    <w:rPr>
      <w:rFonts w:ascii="Times New Roman" w:hAnsi="Times New Roman" w:cs="Times New Roman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aa">
    <w:name w:val="Основной текст + Полужирный"/>
    <w:basedOn w:val="a0"/>
    <w:uiPriority w:val="99"/>
    <w:rsid w:val="00A00664"/>
    <w:rPr>
      <w:rFonts w:ascii="Times New Roman" w:hAnsi="Times New Roman" w:cs="Times New Roman"/>
      <w:b/>
      <w:bCs/>
      <w:spacing w:val="1"/>
      <w:u w:val="none"/>
    </w:rPr>
  </w:style>
  <w:style w:type="character" w:styleId="ab">
    <w:name w:val="Hyperlink"/>
    <w:basedOn w:val="a0"/>
    <w:uiPriority w:val="99"/>
    <w:rsid w:val="00B800D3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9609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453DF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59609C"/>
    <w:rPr>
      <w:rFonts w:cs="Times New Roman"/>
      <w:vertAlign w:val="superscript"/>
    </w:rPr>
  </w:style>
  <w:style w:type="paragraph" w:customStyle="1" w:styleId="2">
    <w:name w:val="Основной текст2"/>
    <w:basedOn w:val="a"/>
    <w:rsid w:val="001B6859"/>
    <w:pPr>
      <w:widowControl w:val="0"/>
      <w:shd w:val="clear" w:color="auto" w:fill="FFFFFF"/>
      <w:spacing w:after="300" w:line="317" w:lineRule="exact"/>
      <w:jc w:val="both"/>
    </w:pPr>
    <w:rPr>
      <w:color w:val="000000"/>
      <w:spacing w:val="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6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174D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0217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0608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2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26C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8D303E"/>
    <w:rPr>
      <w:rFonts w:ascii="Times New Roman" w:hAnsi="Times New Roman" w:cs="Times New Roman"/>
      <w:spacing w:val="9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8D303E"/>
    <w:pPr>
      <w:widowControl w:val="0"/>
      <w:shd w:val="clear" w:color="auto" w:fill="FFFFFF"/>
      <w:spacing w:line="302" w:lineRule="exact"/>
      <w:jc w:val="center"/>
    </w:pPr>
    <w:rPr>
      <w:spacing w:val="9"/>
      <w:sz w:val="22"/>
      <w:szCs w:val="22"/>
    </w:rPr>
  </w:style>
  <w:style w:type="paragraph" w:styleId="a7">
    <w:name w:val="Body Text"/>
    <w:basedOn w:val="a"/>
    <w:link w:val="a8"/>
    <w:uiPriority w:val="99"/>
    <w:rsid w:val="00F81148"/>
    <w:pPr>
      <w:widowControl w:val="0"/>
      <w:shd w:val="clear" w:color="auto" w:fill="FFFFFF"/>
      <w:spacing w:line="307" w:lineRule="exact"/>
      <w:jc w:val="center"/>
    </w:pPr>
    <w:rPr>
      <w:color w:val="000000"/>
      <w:spacing w:val="9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locked/>
    <w:rsid w:val="009E47DE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F82B02"/>
    <w:pPr>
      <w:spacing w:before="100" w:beforeAutospacing="1" w:after="100" w:afterAutospacing="1"/>
    </w:pPr>
  </w:style>
  <w:style w:type="character" w:customStyle="1" w:styleId="0pt3">
    <w:name w:val="Основной текст + Интервал 0 pt3"/>
    <w:basedOn w:val="a6"/>
    <w:uiPriority w:val="99"/>
    <w:rsid w:val="00873EE8"/>
    <w:rPr>
      <w:rFonts w:ascii="Times New Roman" w:hAnsi="Times New Roman" w:cs="Times New Roman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aa">
    <w:name w:val="Основной текст + Полужирный"/>
    <w:basedOn w:val="a0"/>
    <w:uiPriority w:val="99"/>
    <w:rsid w:val="00A00664"/>
    <w:rPr>
      <w:rFonts w:ascii="Times New Roman" w:hAnsi="Times New Roman" w:cs="Times New Roman"/>
      <w:b/>
      <w:bCs/>
      <w:spacing w:val="1"/>
      <w:u w:val="none"/>
    </w:rPr>
  </w:style>
  <w:style w:type="character" w:styleId="ab">
    <w:name w:val="Hyperlink"/>
    <w:basedOn w:val="a0"/>
    <w:uiPriority w:val="99"/>
    <w:rsid w:val="00B800D3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9609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453DF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59609C"/>
    <w:rPr>
      <w:rFonts w:cs="Times New Roman"/>
      <w:vertAlign w:val="superscript"/>
    </w:rPr>
  </w:style>
  <w:style w:type="paragraph" w:customStyle="1" w:styleId="2">
    <w:name w:val="Основной текст2"/>
    <w:basedOn w:val="a"/>
    <w:rsid w:val="001B6859"/>
    <w:pPr>
      <w:widowControl w:val="0"/>
      <w:shd w:val="clear" w:color="auto" w:fill="FFFFFF"/>
      <w:spacing w:after="300" w:line="317" w:lineRule="exact"/>
      <w:jc w:val="both"/>
    </w:pPr>
    <w:rPr>
      <w:color w:val="000000"/>
      <w:spacing w:val="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nimu@rso-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60A0-CEE4-4F96-ACAF-3234803E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gpx</Company>
  <LinksUpToDate>false</LinksUpToDate>
  <CharactersWithSpaces>23461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Ирина</dc:creator>
  <cp:lastModifiedBy>User</cp:lastModifiedBy>
  <cp:revision>2</cp:revision>
  <cp:lastPrinted>2017-11-13T07:56:00Z</cp:lastPrinted>
  <dcterms:created xsi:type="dcterms:W3CDTF">2017-11-22T09:21:00Z</dcterms:created>
  <dcterms:modified xsi:type="dcterms:W3CDTF">2017-11-22T09:21:00Z</dcterms:modified>
</cp:coreProperties>
</file>