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A6" w:rsidRDefault="00CF5EA6" w:rsidP="00CF5EA6">
      <w:pPr>
        <w:pStyle w:val="1"/>
        <w:spacing w:before="0"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 xml:space="preserve">еречень вопросов для публичного обсуждения </w:t>
      </w:r>
    </w:p>
    <w:p w:rsidR="00CF5EA6" w:rsidRDefault="00CF5EA6" w:rsidP="00CF5EA6">
      <w:pPr>
        <w:pStyle w:val="1"/>
        <w:spacing w:before="0" w:after="0"/>
        <w:ind w:firstLine="709"/>
        <w:rPr>
          <w:rFonts w:ascii="Times New Roman" w:eastAsiaTheme="minorEastAsia" w:hAnsi="Times New Roman" w:cs="Times New Roman"/>
          <w:sz w:val="28"/>
          <w:szCs w:val="28"/>
        </w:rPr>
      </w:pPr>
      <w:r w:rsidRPr="007E3EF6">
        <w:rPr>
          <w:rFonts w:ascii="Times New Roman" w:hAnsi="Times New Roman" w:cs="Times New Roman"/>
          <w:sz w:val="28"/>
          <w:szCs w:val="28"/>
        </w:rPr>
        <w:t>проект</w:t>
      </w:r>
      <w:r>
        <w:rPr>
          <w:rFonts w:ascii="Times New Roman" w:hAnsi="Times New Roman" w:cs="Times New Roman"/>
          <w:sz w:val="28"/>
          <w:szCs w:val="28"/>
        </w:rPr>
        <w:t>а</w:t>
      </w:r>
      <w:r w:rsidRPr="007E3EF6">
        <w:rPr>
          <w:rFonts w:ascii="Times New Roman" w:hAnsi="Times New Roman" w:cs="Times New Roman"/>
          <w:sz w:val="28"/>
          <w:szCs w:val="28"/>
        </w:rPr>
        <w:t xml:space="preserve"> постановления Правительства Республики Северная Осетия-Алания «О проекте закона Республики Северная Осетия-Алания «О Стратегии социально-экономического развития Республики Северная Осетия-Алания до 2030 года»</w:t>
      </w:r>
    </w:p>
    <w:p w:rsidR="00CF5EA6" w:rsidRDefault="00CF5EA6" w:rsidP="00CF5EA6">
      <w:pPr>
        <w:ind w:firstLine="709"/>
        <w:rPr>
          <w:rFonts w:ascii="Times New Roman" w:hAnsi="Times New Roman" w:cs="Times New Roman"/>
          <w:sz w:val="28"/>
          <w:szCs w:val="28"/>
        </w:rPr>
      </w:pP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2.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w:t>
      </w:r>
      <w:bookmarkStart w:id="0" w:name="_GoBack"/>
      <w:bookmarkEnd w:id="0"/>
      <w:r>
        <w:rPr>
          <w:rFonts w:ascii="Times New Roman" w:hAnsi="Times New Roman" w:cs="Times New Roman"/>
          <w:sz w:val="28"/>
          <w:szCs w:val="28"/>
        </w:rPr>
        <w:t>ание тех целей, на которые оно направлено?</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5.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7.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8.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lastRenderedPageBreak/>
        <w:t>9.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CF5EA6" w:rsidRDefault="00CF5EA6" w:rsidP="00CF5EA6">
      <w:pPr>
        <w:ind w:firstLine="709"/>
        <w:rPr>
          <w:rFonts w:ascii="Times New Roman" w:hAnsi="Times New Roman" w:cs="Times New Roman"/>
          <w:sz w:val="28"/>
          <w:szCs w:val="28"/>
        </w:rPr>
      </w:pPr>
      <w:r>
        <w:rPr>
          <w:rFonts w:ascii="Times New Roman" w:hAnsi="Times New Roman" w:cs="Times New Roman"/>
          <w:sz w:val="28"/>
          <w:szCs w:val="28"/>
        </w:rPr>
        <w:t xml:space="preserve"> (действующего) нормативного правового акта республики (составляются в зависимости от содержания акта).</w:t>
      </w:r>
    </w:p>
    <w:p w:rsidR="00CF5EA6" w:rsidRDefault="00CF5EA6" w:rsidP="00CF5EA6">
      <w:pPr>
        <w:pBdr>
          <w:bottom w:val="single" w:sz="4" w:space="31" w:color="auto"/>
        </w:pBdr>
        <w:ind w:firstLine="709"/>
        <w:rPr>
          <w:rFonts w:ascii="Times New Roman" w:hAnsi="Times New Roman" w:cs="Times New Roman"/>
          <w:sz w:val="28"/>
          <w:szCs w:val="28"/>
        </w:rPr>
      </w:pPr>
      <w:r>
        <w:rPr>
          <w:rFonts w:ascii="Times New Roman" w:hAnsi="Times New Roman" w:cs="Times New Roman"/>
          <w:sz w:val="28"/>
          <w:szCs w:val="28"/>
        </w:rPr>
        <w:t>10. Иные предложения и замечания, которые, по Вашему мнению, целесообразно учесть в рамках оценки регулирующего воздействия.</w:t>
      </w:r>
    </w:p>
    <w:p w:rsidR="004D6D09" w:rsidRDefault="004D6D09"/>
    <w:sectPr w:rsidR="004D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A6"/>
    <w:rsid w:val="004D6D09"/>
    <w:rsid w:val="00CF5EA6"/>
    <w:rsid w:val="00F8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A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F5EA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5EA6"/>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A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F5EA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5EA6"/>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2018-04-11T08:37:00Z</dcterms:created>
  <dcterms:modified xsi:type="dcterms:W3CDTF">2018-04-11T10:11:00Z</dcterms:modified>
</cp:coreProperties>
</file>