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5" w:rsidRDefault="00DB6285" w:rsidP="00C26C2F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об оценке регулирующего воздействия</w:t>
      </w:r>
      <w:r w:rsidR="00C233E5">
        <w:rPr>
          <w:sz w:val="28"/>
          <w:szCs w:val="28"/>
        </w:rPr>
        <w:t xml:space="preserve"> </w:t>
      </w:r>
      <w:r w:rsidRPr="00322BCE">
        <w:rPr>
          <w:sz w:val="28"/>
          <w:szCs w:val="28"/>
        </w:rPr>
        <w:t xml:space="preserve">проекта постановления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Правительства Ре</w:t>
      </w:r>
      <w:r w:rsidR="006578D8" w:rsidRPr="00322BCE">
        <w:rPr>
          <w:sz w:val="28"/>
          <w:szCs w:val="28"/>
        </w:rPr>
        <w:t>спублики Северная Осетия-Алания</w:t>
      </w:r>
      <w:bookmarkStart w:id="1" w:name="OLE_LINK49"/>
      <w:bookmarkStart w:id="2" w:name="OLE_LINK50"/>
    </w:p>
    <w:p w:rsidR="00322BCE" w:rsidRPr="00322BCE" w:rsidRDefault="00C233E5" w:rsidP="00144456">
      <w:pPr>
        <w:jc w:val="center"/>
        <w:rPr>
          <w:sz w:val="28"/>
          <w:szCs w:val="28"/>
        </w:rPr>
      </w:pPr>
      <w:r w:rsidRPr="00C233E5">
        <w:rPr>
          <w:sz w:val="28"/>
          <w:szCs w:val="28"/>
        </w:rPr>
        <w:t>«Об утверждении правил создания и прекращения деятельности зон приоритетного экономического развития на территории Республики Северная Осетия-Алания»</w:t>
      </w:r>
      <w:r w:rsidR="00322BCE" w:rsidRPr="00322BCE">
        <w:rPr>
          <w:sz w:val="28"/>
          <w:szCs w:val="28"/>
        </w:rPr>
        <w:t xml:space="preserve"> </w:t>
      </w:r>
      <w:bookmarkEnd w:id="1"/>
      <w:bookmarkEnd w:id="2"/>
    </w:p>
    <w:p w:rsidR="00C26C2F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</w:t>
      </w:r>
    </w:p>
    <w:p w:rsidR="00C26C2F" w:rsidRPr="00F12415" w:rsidRDefault="00322BCE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3F6">
        <w:rPr>
          <w:rFonts w:ascii="Times New Roman" w:hAnsi="Times New Roman" w:cs="Times New Roman"/>
          <w:sz w:val="28"/>
          <w:szCs w:val="28"/>
        </w:rPr>
        <w:t>Министерство</w:t>
      </w:r>
      <w:r w:rsidR="003A6E73" w:rsidRPr="006F43F6">
        <w:rPr>
          <w:rFonts w:ascii="Times New Roman" w:hAnsi="Times New Roman" w:cs="Times New Roman"/>
          <w:sz w:val="28"/>
          <w:szCs w:val="28"/>
        </w:rPr>
        <w:t>м</w:t>
      </w:r>
      <w:r w:rsidRPr="006F43F6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 (далее</w:t>
      </w:r>
      <w:r w:rsidR="00CF7B1D" w:rsidRPr="006F43F6">
        <w:rPr>
          <w:rFonts w:ascii="Times New Roman" w:hAnsi="Times New Roman" w:cs="Times New Roman"/>
          <w:sz w:val="28"/>
          <w:szCs w:val="28"/>
        </w:rPr>
        <w:t xml:space="preserve"> </w:t>
      </w:r>
      <w:r w:rsidRPr="006F43F6">
        <w:rPr>
          <w:rFonts w:ascii="Times New Roman" w:hAnsi="Times New Roman" w:cs="Times New Roman"/>
          <w:sz w:val="28"/>
          <w:szCs w:val="28"/>
        </w:rPr>
        <w:t>-</w:t>
      </w:r>
      <w:r w:rsidR="00CF7B1D" w:rsidRPr="006F43F6">
        <w:rPr>
          <w:rFonts w:ascii="Times New Roman" w:hAnsi="Times New Roman" w:cs="Times New Roman"/>
          <w:sz w:val="28"/>
          <w:szCs w:val="28"/>
        </w:rPr>
        <w:t xml:space="preserve"> </w:t>
      </w:r>
      <w:r w:rsidRPr="006F43F6">
        <w:rPr>
          <w:rFonts w:ascii="Times New Roman" w:hAnsi="Times New Roman" w:cs="Times New Roman"/>
          <w:sz w:val="28"/>
          <w:szCs w:val="28"/>
        </w:rPr>
        <w:t xml:space="preserve">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6F43F6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6F43F6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 26 декабря 2016 года № 446 (далее – Порядок проведения оценки регулирующего воздействия), рассмотре</w:t>
      </w:r>
      <w:r w:rsidR="003A6E73" w:rsidRPr="006F43F6">
        <w:rPr>
          <w:rFonts w:ascii="Times New Roman" w:hAnsi="Times New Roman" w:cs="Times New Roman"/>
          <w:sz w:val="28"/>
          <w:szCs w:val="28"/>
        </w:rPr>
        <w:t>н</w:t>
      </w:r>
      <w:r w:rsidRPr="006F43F6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6F43F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Северная Осетия-Алания </w:t>
      </w:r>
      <w:r w:rsidR="00C233E5" w:rsidRPr="006F43F6">
        <w:rPr>
          <w:rFonts w:ascii="Times New Roman" w:hAnsi="Times New Roman" w:cs="Times New Roman"/>
          <w:sz w:val="28"/>
          <w:szCs w:val="28"/>
        </w:rPr>
        <w:t xml:space="preserve">«Об утверждении правил создания и прекращения деятельности зон приоритетного экономического развития на территории Республики Северная Осетия-Алания» </w:t>
      </w:r>
      <w:r w:rsidR="00C26C2F" w:rsidRPr="006F43F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F074A" w:rsidRPr="006F43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26C2F" w:rsidRPr="006F43F6">
        <w:rPr>
          <w:rFonts w:ascii="Times New Roman" w:hAnsi="Times New Roman" w:cs="Times New Roman"/>
          <w:sz w:val="28"/>
          <w:szCs w:val="28"/>
        </w:rPr>
        <w:t>– проект акта</w:t>
      </w:r>
      <w:r w:rsidR="00CF074A" w:rsidRPr="006F43F6">
        <w:rPr>
          <w:rFonts w:ascii="Times New Roman" w:hAnsi="Times New Roman" w:cs="Times New Roman"/>
          <w:sz w:val="28"/>
          <w:szCs w:val="28"/>
        </w:rPr>
        <w:t>, Правила</w:t>
      </w:r>
      <w:r w:rsidR="00C26C2F" w:rsidRPr="006F43F6">
        <w:rPr>
          <w:rFonts w:ascii="Times New Roman" w:hAnsi="Times New Roman" w:cs="Times New Roman"/>
          <w:sz w:val="28"/>
          <w:szCs w:val="28"/>
        </w:rPr>
        <w:t xml:space="preserve">), </w:t>
      </w:r>
      <w:r w:rsidR="003A6E73" w:rsidRPr="006F43F6">
        <w:rPr>
          <w:rFonts w:ascii="Times New Roman" w:hAnsi="Times New Roman" w:cs="Times New Roman"/>
          <w:sz w:val="28"/>
          <w:szCs w:val="28"/>
        </w:rPr>
        <w:t>подготовленный Министерством для подготовки настоящего заключения.</w:t>
      </w:r>
    </w:p>
    <w:p w:rsidR="00C233E5" w:rsidRPr="00C233E5" w:rsidRDefault="004D2DE7" w:rsidP="00C233E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A6E73" w:rsidRPr="00C233E5">
        <w:rPr>
          <w:sz w:val="28"/>
          <w:szCs w:val="28"/>
        </w:rPr>
        <w:t xml:space="preserve">Проект акта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устанавливает порядок создания и прекращения деятельности зон приоритетного экономического развития в Республике Северная Осетия-Алания (далее – ЗПЭР), а также порядок заключения соглашения о создании зоны приоритетного экономического развития и</w:t>
      </w:r>
    </w:p>
    <w:p w:rsidR="00C233E5" w:rsidRPr="00C233E5" w:rsidRDefault="00C233E5" w:rsidP="00C233E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C233E5">
        <w:rPr>
          <w:rFonts w:ascii="yandex-sans" w:hAnsi="yandex-sans"/>
          <w:color w:val="000000"/>
          <w:sz w:val="28"/>
          <w:szCs w:val="28"/>
        </w:rPr>
        <w:t>его условия.</w:t>
      </w:r>
    </w:p>
    <w:p w:rsidR="00C233E5" w:rsidRDefault="00322BCE" w:rsidP="00CA529B">
      <w:pPr>
        <w:shd w:val="clear" w:color="auto" w:fill="FFFFFF"/>
        <w:ind w:firstLine="708"/>
        <w:jc w:val="both"/>
        <w:rPr>
          <w:rStyle w:val="a8"/>
          <w:bCs/>
          <w:color w:val="auto"/>
          <w:sz w:val="28"/>
          <w:szCs w:val="28"/>
        </w:rPr>
      </w:pPr>
      <w:r w:rsidRPr="00144456">
        <w:rPr>
          <w:sz w:val="28"/>
          <w:szCs w:val="28"/>
        </w:rPr>
        <w:lastRenderedPageBreak/>
        <w:t xml:space="preserve">Проект акта разработан </w:t>
      </w:r>
      <w:r w:rsidRPr="000A5939">
        <w:rPr>
          <w:rStyle w:val="a8"/>
          <w:bCs/>
          <w:color w:val="auto"/>
          <w:sz w:val="28"/>
          <w:szCs w:val="28"/>
        </w:rPr>
        <w:t xml:space="preserve">в </w:t>
      </w:r>
      <w:r w:rsidR="000A5939" w:rsidRPr="000A5939">
        <w:rPr>
          <w:rStyle w:val="a8"/>
          <w:bCs/>
          <w:color w:val="auto"/>
          <w:sz w:val="28"/>
          <w:szCs w:val="28"/>
        </w:rPr>
        <w:t>целях</w:t>
      </w:r>
      <w:r w:rsidR="00C233E5">
        <w:rPr>
          <w:rStyle w:val="a8"/>
          <w:bCs/>
          <w:color w:val="auto"/>
          <w:sz w:val="28"/>
          <w:szCs w:val="28"/>
        </w:rPr>
        <w:t>:</w:t>
      </w:r>
    </w:p>
    <w:p w:rsidR="00C233E5" w:rsidRPr="00C233E5" w:rsidRDefault="00C233E5" w:rsidP="00A41F8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F43F6">
        <w:rPr>
          <w:rFonts w:ascii="yandex-sans" w:hAnsi="yandex-sans"/>
          <w:color w:val="000000"/>
          <w:sz w:val="28"/>
          <w:szCs w:val="28"/>
        </w:rPr>
        <w:t xml:space="preserve">комплексного решения задач </w:t>
      </w:r>
      <w:r w:rsidR="00A41F8B">
        <w:rPr>
          <w:rFonts w:ascii="yandex-sans" w:hAnsi="yandex-sans"/>
          <w:color w:val="000000"/>
          <w:sz w:val="28"/>
          <w:szCs w:val="28"/>
        </w:rPr>
        <w:t xml:space="preserve">направленных на </w:t>
      </w:r>
      <w:r w:rsidR="00296F28">
        <w:rPr>
          <w:rFonts w:ascii="yandex-sans" w:hAnsi="yandex-sans"/>
          <w:color w:val="000000"/>
          <w:sz w:val="28"/>
          <w:szCs w:val="28"/>
        </w:rPr>
        <w:t xml:space="preserve">дальнейший </w:t>
      </w:r>
      <w:r w:rsidR="00A41F8B">
        <w:rPr>
          <w:rFonts w:ascii="yandex-sans" w:hAnsi="yandex-sans"/>
          <w:color w:val="000000"/>
          <w:sz w:val="28"/>
          <w:szCs w:val="28"/>
        </w:rPr>
        <w:t>социально-экономический</w:t>
      </w:r>
      <w:r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A41F8B">
        <w:rPr>
          <w:rFonts w:ascii="yandex-sans" w:hAnsi="yandex-sans"/>
          <w:color w:val="000000"/>
          <w:sz w:val="28"/>
          <w:szCs w:val="28"/>
        </w:rPr>
        <w:t>рост</w:t>
      </w:r>
      <w:r w:rsidRPr="006F43F6">
        <w:rPr>
          <w:rFonts w:ascii="yandex-sans" w:hAnsi="yandex-sans"/>
          <w:color w:val="000000"/>
          <w:sz w:val="28"/>
          <w:szCs w:val="28"/>
        </w:rPr>
        <w:t xml:space="preserve"> Республики Северная </w:t>
      </w:r>
      <w:r w:rsidRPr="00C233E5">
        <w:rPr>
          <w:rFonts w:ascii="yandex-sans" w:hAnsi="yandex-sans"/>
          <w:color w:val="000000"/>
          <w:sz w:val="28"/>
          <w:szCs w:val="28"/>
        </w:rPr>
        <w:t xml:space="preserve">Осетия-Алания, обеспечения ускоренного экономического развития </w:t>
      </w:r>
      <w:r w:rsidR="00A41F8B">
        <w:rPr>
          <w:rFonts w:ascii="yandex-sans" w:hAnsi="yandex-sans"/>
          <w:color w:val="000000"/>
          <w:sz w:val="28"/>
          <w:szCs w:val="28"/>
        </w:rPr>
        <w:t xml:space="preserve">Алагирского </w:t>
      </w:r>
      <w:r w:rsidR="00A41F8B" w:rsidRPr="00C233E5">
        <w:rPr>
          <w:rFonts w:ascii="yandex-sans" w:hAnsi="yandex-sans"/>
          <w:color w:val="000000"/>
          <w:sz w:val="28"/>
          <w:szCs w:val="28"/>
        </w:rPr>
        <w:t>и</w:t>
      </w:r>
      <w:r w:rsidR="00A41F8B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A41F8B">
        <w:rPr>
          <w:rFonts w:ascii="yandex-sans" w:hAnsi="yandex-sans"/>
          <w:color w:val="000000"/>
          <w:sz w:val="28"/>
          <w:szCs w:val="28"/>
        </w:rPr>
        <w:t>Ирафского</w:t>
      </w:r>
      <w:r w:rsidR="00A41F8B" w:rsidRPr="00C233E5">
        <w:rPr>
          <w:rFonts w:ascii="yandex-sans" w:hAnsi="yandex-sans"/>
          <w:color w:val="000000"/>
          <w:sz w:val="28"/>
          <w:szCs w:val="28"/>
        </w:rPr>
        <w:t xml:space="preserve"> </w:t>
      </w:r>
      <w:r w:rsidR="00296F28">
        <w:rPr>
          <w:rFonts w:ascii="yandex-sans" w:hAnsi="yandex-sans"/>
          <w:color w:val="000000"/>
          <w:sz w:val="28"/>
          <w:szCs w:val="28"/>
        </w:rPr>
        <w:t xml:space="preserve">муниципальных </w:t>
      </w:r>
      <w:r w:rsidR="00A41F8B" w:rsidRPr="00C233E5">
        <w:rPr>
          <w:rFonts w:ascii="yandex-sans" w:hAnsi="yandex-sans"/>
          <w:color w:val="000000"/>
          <w:sz w:val="28"/>
          <w:szCs w:val="28"/>
        </w:rPr>
        <w:t>район</w:t>
      </w:r>
      <w:r w:rsidR="00296F28">
        <w:rPr>
          <w:rFonts w:ascii="yandex-sans" w:hAnsi="yandex-sans"/>
          <w:color w:val="000000"/>
          <w:sz w:val="28"/>
          <w:szCs w:val="28"/>
        </w:rPr>
        <w:t>ов</w:t>
      </w:r>
      <w:r w:rsidR="00A41F8B" w:rsidRPr="00C233E5">
        <w:rPr>
          <w:rFonts w:ascii="yandex-sans" w:hAnsi="yandex-sans"/>
          <w:color w:val="000000"/>
          <w:sz w:val="28"/>
          <w:szCs w:val="28"/>
        </w:rPr>
        <w:t xml:space="preserve"> Республики Северная Осетия-Алания </w:t>
      </w:r>
      <w:r w:rsidRPr="00C233E5">
        <w:rPr>
          <w:rFonts w:ascii="yandex-sans" w:hAnsi="yandex-sans"/>
          <w:color w:val="000000"/>
          <w:sz w:val="28"/>
          <w:szCs w:val="28"/>
        </w:rPr>
        <w:t>в отраслях</w:t>
      </w:r>
      <w:r w:rsidR="00296F28">
        <w:rPr>
          <w:rFonts w:ascii="yandex-sans" w:hAnsi="yandex-sans"/>
          <w:color w:val="000000"/>
          <w:sz w:val="28"/>
          <w:szCs w:val="28"/>
        </w:rPr>
        <w:t>: промышленность, сельское</w:t>
      </w:r>
      <w:r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296F28">
        <w:rPr>
          <w:rFonts w:ascii="yandex-sans" w:hAnsi="yandex-sans"/>
          <w:color w:val="000000"/>
          <w:sz w:val="28"/>
          <w:szCs w:val="28"/>
        </w:rPr>
        <w:t>хозяйство</w:t>
      </w:r>
      <w:r w:rsidRPr="00C233E5">
        <w:rPr>
          <w:rFonts w:ascii="yandex-sans" w:hAnsi="yandex-sans"/>
          <w:color w:val="000000"/>
          <w:sz w:val="28"/>
          <w:szCs w:val="28"/>
        </w:rPr>
        <w:t>, турис</w:t>
      </w:r>
      <w:r w:rsidR="00296F28">
        <w:rPr>
          <w:rFonts w:ascii="yandex-sans" w:hAnsi="yandex-sans"/>
          <w:color w:val="000000"/>
          <w:sz w:val="28"/>
          <w:szCs w:val="28"/>
        </w:rPr>
        <w:t>тско-рекреационная деятельность</w:t>
      </w:r>
      <w:r w:rsidRPr="00C233E5">
        <w:rPr>
          <w:rFonts w:ascii="yandex-sans" w:hAnsi="yandex-sans"/>
          <w:color w:val="000000"/>
          <w:sz w:val="28"/>
          <w:szCs w:val="28"/>
        </w:rPr>
        <w:t>;</w:t>
      </w:r>
    </w:p>
    <w:p w:rsidR="00CA529B" w:rsidRDefault="00CA529B" w:rsidP="006F43F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создания условий ведения бизнеса 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для резидентов ЗПЭР, при которых будет минимизирована</w:t>
      </w:r>
      <w:r w:rsidR="00C233E5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налоговая нагрузка.</w:t>
      </w:r>
    </w:p>
    <w:p w:rsidR="00C233E5" w:rsidRPr="00C233E5" w:rsidRDefault="00A778B8" w:rsidP="006F43F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Проектом акта п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редполагается освобождение резидентов от уплаты по региональным налогам</w:t>
      </w:r>
      <w:r w:rsid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(транспортный налог, налог на имущество организаций, часть налога на прибыль организаций), по</w:t>
      </w:r>
      <w:r w:rsidR="00C233E5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специальным налоговым режимам (единый сельскохозяйственный налог, часть налога при применении</w:t>
      </w:r>
      <w:r w:rsidR="006F43F6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упрощенной системы налогообложения);</w:t>
      </w:r>
      <w:r w:rsidR="00CA529B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C233E5" w:rsidRPr="00C233E5">
        <w:rPr>
          <w:rFonts w:ascii="yandex-sans" w:hAnsi="yandex-sans"/>
          <w:color w:val="000000"/>
          <w:sz w:val="28"/>
          <w:szCs w:val="28"/>
        </w:rPr>
        <w:t>по уплаченным налогам и иным платежам (федеральные налоги (кроме НДС и НДПИ),</w:t>
      </w:r>
      <w:r w:rsidR="00CA529B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часть</w:t>
      </w:r>
      <w:r w:rsid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налога на прибыль организаций (по ставке 13,5 %), налога при применении упрощенной системы</w:t>
      </w:r>
      <w:r w:rsidR="006F43F6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налогообложения, возмещение процентов по имеющимся коммерческим банковским кредитам в</w:t>
      </w:r>
      <w:r w:rsidR="006F43F6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размере ставки рефинансирования Банка России, страховые взносы в государственные внебюджетные</w:t>
      </w:r>
      <w:r w:rsidR="006F43F6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фонды, стоимость технологического присоедине</w:t>
      </w:r>
      <w:r w:rsidR="00CA529B">
        <w:rPr>
          <w:rFonts w:ascii="yandex-sans" w:hAnsi="yandex-sans"/>
          <w:color w:val="000000"/>
          <w:sz w:val="28"/>
          <w:szCs w:val="28"/>
        </w:rPr>
        <w:t xml:space="preserve">ния </w:t>
      </w:r>
      <w:proofErr w:type="spellStart"/>
      <w:r w:rsidR="00CA529B">
        <w:rPr>
          <w:rFonts w:ascii="yandex-sans" w:hAnsi="yandex-sans"/>
          <w:color w:val="000000"/>
          <w:sz w:val="28"/>
          <w:szCs w:val="28"/>
        </w:rPr>
        <w:t>энергопринимающих</w:t>
      </w:r>
      <w:proofErr w:type="spellEnd"/>
      <w:r w:rsidR="00CA529B">
        <w:rPr>
          <w:rFonts w:ascii="yandex-sans" w:hAnsi="yandex-sans"/>
          <w:color w:val="000000"/>
          <w:sz w:val="28"/>
          <w:szCs w:val="28"/>
        </w:rPr>
        <w:t xml:space="preserve"> устройств</w:t>
      </w:r>
      <w:r w:rsidR="00C233E5" w:rsidRPr="00C233E5">
        <w:rPr>
          <w:rFonts w:ascii="yandex-sans" w:hAnsi="yandex-sans"/>
          <w:color w:val="000000"/>
          <w:sz w:val="28"/>
          <w:szCs w:val="28"/>
        </w:rPr>
        <w:t xml:space="preserve"> возмещение</w:t>
      </w:r>
      <w:r w:rsidR="006F43F6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расходов в форме прямых субсидий по приоритетным инвестиционным проектам</w:t>
      </w:r>
      <w:proofErr w:type="gramEnd"/>
      <w:r w:rsidR="00C233E5" w:rsidRPr="00C233E5">
        <w:rPr>
          <w:rFonts w:ascii="yandex-sans" w:hAnsi="yandex-sans"/>
          <w:color w:val="000000"/>
          <w:sz w:val="28"/>
          <w:szCs w:val="28"/>
        </w:rPr>
        <w:t>, которые</w:t>
      </w:r>
      <w:r w:rsidR="006F43F6" w:rsidRPr="006F43F6">
        <w:rPr>
          <w:rFonts w:ascii="yandex-sans" w:hAnsi="yandex-sans"/>
          <w:color w:val="000000"/>
          <w:sz w:val="28"/>
          <w:szCs w:val="28"/>
        </w:rPr>
        <w:t xml:space="preserve"> </w:t>
      </w:r>
      <w:r w:rsidR="00C233E5" w:rsidRPr="00C233E5">
        <w:rPr>
          <w:rFonts w:ascii="yandex-sans" w:hAnsi="yandex-sans"/>
          <w:color w:val="000000"/>
          <w:sz w:val="28"/>
          <w:szCs w:val="28"/>
        </w:rPr>
        <w:t>реализуются при условии создания рабочих</w:t>
      </w:r>
      <w:r w:rsidR="00CA529B">
        <w:rPr>
          <w:rFonts w:ascii="yandex-sans" w:hAnsi="yandex-sans"/>
          <w:color w:val="000000"/>
          <w:sz w:val="28"/>
          <w:szCs w:val="28"/>
        </w:rPr>
        <w:t xml:space="preserve"> мест для жителей </w:t>
      </w:r>
      <w:r w:rsidR="00A41F8B">
        <w:rPr>
          <w:rFonts w:ascii="yandex-sans" w:hAnsi="yandex-sans"/>
          <w:color w:val="000000"/>
          <w:sz w:val="28"/>
          <w:szCs w:val="28"/>
        </w:rPr>
        <w:t>ЗПЭР</w:t>
      </w:r>
      <w:r w:rsidR="00CA529B">
        <w:rPr>
          <w:rFonts w:ascii="yandex-sans" w:hAnsi="yandex-sans"/>
          <w:color w:val="000000"/>
          <w:sz w:val="28"/>
          <w:szCs w:val="28"/>
        </w:rPr>
        <w:t>.</w:t>
      </w:r>
    </w:p>
    <w:p w:rsidR="00322BCE" w:rsidRPr="00A7287F" w:rsidRDefault="00A778B8" w:rsidP="00A7287F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Pr="00A7287F">
        <w:rPr>
          <w:rFonts w:ascii="Times New Roman" w:hAnsi="Times New Roman" w:cs="Times New Roman"/>
          <w:sz w:val="28"/>
          <w:szCs w:val="28"/>
        </w:rPr>
        <w:t xml:space="preserve"> 3 пункта 2.2.1 Порядка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2BCE" w:rsidRPr="00A7287F">
        <w:rPr>
          <w:rFonts w:ascii="Times New Roman" w:hAnsi="Times New Roman" w:cs="Times New Roman"/>
          <w:sz w:val="28"/>
          <w:szCs w:val="28"/>
        </w:rPr>
        <w:t xml:space="preserve">роект акта имеет </w:t>
      </w:r>
      <w:r w:rsidR="00144456">
        <w:rPr>
          <w:rFonts w:ascii="Times New Roman" w:hAnsi="Times New Roman" w:cs="Times New Roman"/>
          <w:sz w:val="28"/>
          <w:szCs w:val="28"/>
        </w:rPr>
        <w:t>высокую</w:t>
      </w:r>
      <w:r w:rsidR="00322BCE" w:rsidRPr="00A7287F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6F43F6" w:rsidRPr="006F43F6" w:rsidRDefault="006F43F6" w:rsidP="006F43F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F43F6">
        <w:rPr>
          <w:rFonts w:ascii="yandex-sans" w:hAnsi="yandex-sans"/>
          <w:color w:val="000000"/>
          <w:sz w:val="28"/>
          <w:szCs w:val="28"/>
        </w:rPr>
        <w:t>Краткое описание проблемы, на решение которой направлено предлагаемое правовое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3F6">
        <w:rPr>
          <w:rFonts w:ascii="yandex-sans" w:hAnsi="yandex-sans"/>
          <w:color w:val="000000"/>
          <w:sz w:val="28"/>
          <w:szCs w:val="28"/>
        </w:rPr>
        <w:t>регулирование:</w:t>
      </w:r>
    </w:p>
    <w:p w:rsidR="006F43F6" w:rsidRPr="006F43F6" w:rsidRDefault="006F43F6" w:rsidP="006F43F6">
      <w:pPr>
        <w:shd w:val="clear" w:color="auto" w:fill="FFFFFF"/>
        <w:ind w:firstLine="708"/>
        <w:rPr>
          <w:rFonts w:ascii="yandex-sans" w:hAnsi="yandex-sans"/>
          <w:color w:val="000000"/>
          <w:sz w:val="28"/>
          <w:szCs w:val="28"/>
        </w:rPr>
      </w:pPr>
      <w:r w:rsidRPr="006F43F6">
        <w:rPr>
          <w:rFonts w:ascii="yandex-sans" w:hAnsi="yandex-sans"/>
          <w:color w:val="000000"/>
          <w:sz w:val="28"/>
          <w:szCs w:val="28"/>
        </w:rPr>
        <w:t xml:space="preserve">отсутствие порядка создания и прекращения деятельности зон </w:t>
      </w:r>
      <w:r w:rsidR="00783D77">
        <w:rPr>
          <w:rFonts w:ascii="yandex-sans" w:hAnsi="yandex-sans"/>
          <w:color w:val="000000"/>
          <w:sz w:val="28"/>
          <w:szCs w:val="28"/>
        </w:rPr>
        <w:t>п</w:t>
      </w:r>
      <w:r w:rsidRPr="006F43F6">
        <w:rPr>
          <w:rFonts w:ascii="yandex-sans" w:hAnsi="yandex-sans"/>
          <w:color w:val="000000"/>
          <w:sz w:val="28"/>
          <w:szCs w:val="28"/>
        </w:rPr>
        <w:t>риоритетного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3F6">
        <w:rPr>
          <w:rFonts w:ascii="yandex-sans" w:hAnsi="yandex-sans"/>
          <w:color w:val="000000"/>
          <w:sz w:val="28"/>
          <w:szCs w:val="28"/>
        </w:rPr>
        <w:t>экономического развития в Республики Северная Осетия-Алания.</w:t>
      </w:r>
    </w:p>
    <w:p w:rsidR="006F43F6" w:rsidRPr="006F43F6" w:rsidRDefault="006F43F6" w:rsidP="006F43F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F43F6">
        <w:rPr>
          <w:rFonts w:ascii="yandex-sans" w:hAnsi="yandex-sans"/>
          <w:color w:val="000000"/>
          <w:sz w:val="28"/>
          <w:szCs w:val="28"/>
        </w:rPr>
        <w:t>Причины возникновения проблемы и факторы, поддерживающие ее существование:</w:t>
      </w:r>
    </w:p>
    <w:p w:rsidR="006F43F6" w:rsidRPr="006F43F6" w:rsidRDefault="006F43F6" w:rsidP="006F43F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F43F6">
        <w:rPr>
          <w:rFonts w:ascii="yandex-sans" w:hAnsi="yandex-sans"/>
          <w:color w:val="000000"/>
          <w:sz w:val="28"/>
          <w:szCs w:val="28"/>
        </w:rPr>
        <w:t xml:space="preserve">отсутствие хозяйствующих субъектов в депрессивных </w:t>
      </w:r>
      <w:r w:rsidR="00783D77">
        <w:rPr>
          <w:rFonts w:ascii="yandex-sans" w:hAnsi="yandex-sans"/>
          <w:color w:val="000000"/>
          <w:sz w:val="28"/>
          <w:szCs w:val="28"/>
        </w:rPr>
        <w:t xml:space="preserve">сельских </w:t>
      </w:r>
      <w:r w:rsidRPr="006F43F6">
        <w:rPr>
          <w:rFonts w:ascii="yandex-sans" w:hAnsi="yandex-sans"/>
          <w:color w:val="000000"/>
          <w:sz w:val="28"/>
          <w:szCs w:val="28"/>
        </w:rPr>
        <w:t>поселениях, отток трудоспособного населения в поисках работы, малое количество инвесторов, отсутствие более благоприятных условий деятельности для потенциальных инвесторов.</w:t>
      </w:r>
    </w:p>
    <w:p w:rsidR="001F438F" w:rsidRPr="00716644" w:rsidRDefault="001F438F" w:rsidP="001F438F">
      <w:pPr>
        <w:pStyle w:val="ConsPlusNormal"/>
        <w:jc w:val="both"/>
      </w:pPr>
      <w:r w:rsidRPr="00716644">
        <w:tab/>
        <w:t>Предст</w:t>
      </w:r>
      <w:r w:rsidR="007769E2" w:rsidRPr="00716644">
        <w:t>авленный проект акта определяет</w:t>
      </w:r>
      <w:r w:rsidRPr="00716644">
        <w:t xml:space="preserve"> один из механизмов </w:t>
      </w:r>
      <w:proofErr w:type="gramStart"/>
      <w:r w:rsidRPr="00716644">
        <w:t xml:space="preserve">реализации государственной поддержки </w:t>
      </w:r>
      <w:r w:rsidR="006F43F6">
        <w:t xml:space="preserve">развития депрессивных </w:t>
      </w:r>
      <w:r w:rsidR="00783D77">
        <w:t xml:space="preserve">сельских </w:t>
      </w:r>
      <w:r w:rsidR="006F43F6">
        <w:t>территорий</w:t>
      </w:r>
      <w:r w:rsidR="00337E03">
        <w:t xml:space="preserve"> республики</w:t>
      </w:r>
      <w:proofErr w:type="gramEnd"/>
      <w:r w:rsidRPr="00716644">
        <w:t xml:space="preserve">. </w:t>
      </w:r>
    </w:p>
    <w:p w:rsidR="001F438F" w:rsidRPr="005E65ED" w:rsidRDefault="006F43F6" w:rsidP="001F438F">
      <w:pPr>
        <w:pStyle w:val="ConsPlusNormal"/>
        <w:ind w:firstLine="709"/>
        <w:jc w:val="both"/>
        <w:rPr>
          <w:highlight w:val="yellow"/>
        </w:rPr>
      </w:pPr>
      <w:r>
        <w:t>Министерством</w:t>
      </w:r>
      <w:r w:rsidR="001F438F" w:rsidRPr="00716644">
        <w:t xml:space="preserve">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</w:t>
      </w:r>
      <w:r w:rsidR="00783D77">
        <w:t>с 24</w:t>
      </w:r>
      <w:r w:rsidR="00716644" w:rsidRPr="00676860">
        <w:t xml:space="preserve"> </w:t>
      </w:r>
      <w:r w:rsidR="00783D77">
        <w:t>августа 2020 года по 18</w:t>
      </w:r>
      <w:r w:rsidR="00716644" w:rsidRPr="00676860">
        <w:t xml:space="preserve"> </w:t>
      </w:r>
      <w:r w:rsidR="00783D77">
        <w:t>сентября 2020</w:t>
      </w:r>
      <w:r w:rsidR="00716644" w:rsidRPr="00676860">
        <w:t xml:space="preserve"> </w:t>
      </w:r>
      <w:r w:rsidR="001F438F" w:rsidRPr="00716644">
        <w:t xml:space="preserve">года на </w:t>
      </w:r>
      <w:r w:rsidR="00783D77">
        <w:t xml:space="preserve">Портале для публичного обсуждения </w:t>
      </w:r>
      <w:r w:rsidR="00783D77">
        <w:lastRenderedPageBreak/>
        <w:t xml:space="preserve">проектов и действующих нормативных правовых актов Республики Северная Осетия-Алания </w:t>
      </w:r>
      <w:r w:rsidR="001F438F" w:rsidRPr="00716644">
        <w:t>в информационно-телекоммуникацио</w:t>
      </w:r>
      <w:r w:rsidR="00783D77">
        <w:t xml:space="preserve">нной сети «Интернет» по адресу: </w:t>
      </w:r>
      <w:r w:rsidR="00783D77" w:rsidRPr="00783D77">
        <w:rPr>
          <w:i/>
        </w:rPr>
        <w:t>http://www.economyrso.ru/publichnye-obsuzhdeniya.html</w:t>
      </w:r>
    </w:p>
    <w:p w:rsidR="001F438F" w:rsidRPr="005E65ED" w:rsidRDefault="001F438F" w:rsidP="00CA529B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 xml:space="preserve">Информация о проведении публичных обсуждений направлена </w:t>
      </w:r>
      <w:r w:rsidR="00783D77">
        <w:rPr>
          <w:sz w:val="28"/>
          <w:szCs w:val="28"/>
        </w:rPr>
        <w:t>Министерством</w:t>
      </w:r>
      <w:r w:rsidRPr="005E65ED">
        <w:rPr>
          <w:sz w:val="28"/>
          <w:szCs w:val="28"/>
        </w:rPr>
        <w:t xml:space="preserve"> в </w:t>
      </w:r>
      <w:r w:rsidR="00CA529B">
        <w:rPr>
          <w:sz w:val="28"/>
          <w:szCs w:val="28"/>
        </w:rPr>
        <w:t>заинтересованные</w:t>
      </w:r>
      <w:r w:rsidRPr="005E65ED">
        <w:rPr>
          <w:sz w:val="28"/>
          <w:szCs w:val="28"/>
        </w:rPr>
        <w:t xml:space="preserve"> министерства, вед</w:t>
      </w:r>
      <w:r w:rsidR="00CA529B">
        <w:rPr>
          <w:sz w:val="28"/>
          <w:szCs w:val="28"/>
        </w:rPr>
        <w:t>омства и общественные объединения предпринимателей республики, а так же Уполномоченному</w:t>
      </w:r>
      <w:r w:rsidRPr="005E65ED">
        <w:rPr>
          <w:sz w:val="28"/>
          <w:szCs w:val="28"/>
        </w:rPr>
        <w:t xml:space="preserve"> по защите прав предпринимателей в Республике Северная Осетия-Алания.</w:t>
      </w:r>
    </w:p>
    <w:p w:rsidR="00792416" w:rsidRPr="00792416" w:rsidRDefault="00A925DC" w:rsidP="00792416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A529B">
        <w:rPr>
          <w:sz w:val="28"/>
          <w:szCs w:val="28"/>
        </w:rPr>
        <w:t>В соответствии с проектом акта р</w:t>
      </w:r>
      <w:r w:rsidR="00792416" w:rsidRPr="00792416">
        <w:rPr>
          <w:rFonts w:ascii="yandex-sans" w:hAnsi="yandex-sans"/>
          <w:color w:val="000000"/>
          <w:sz w:val="28"/>
          <w:szCs w:val="28"/>
        </w:rPr>
        <w:t xml:space="preserve">ешение о создании </w:t>
      </w:r>
      <w:r w:rsidR="00792416">
        <w:rPr>
          <w:rFonts w:ascii="yandex-sans" w:hAnsi="yandex-sans"/>
          <w:color w:val="000000"/>
          <w:sz w:val="28"/>
          <w:szCs w:val="28"/>
        </w:rPr>
        <w:t>ЗПЭР</w:t>
      </w:r>
      <w:r w:rsidR="00792416" w:rsidRPr="00792416">
        <w:rPr>
          <w:rFonts w:ascii="yandex-sans" w:hAnsi="yandex-sans"/>
          <w:color w:val="000000"/>
          <w:sz w:val="28"/>
          <w:szCs w:val="28"/>
        </w:rPr>
        <w:t xml:space="preserve"> принимается</w:t>
      </w:r>
      <w:r w:rsidR="00792416">
        <w:rPr>
          <w:rFonts w:ascii="yandex-sans" w:hAnsi="yandex-sans"/>
          <w:color w:val="000000"/>
          <w:sz w:val="28"/>
          <w:szCs w:val="28"/>
        </w:rPr>
        <w:t xml:space="preserve"> </w:t>
      </w:r>
      <w:r w:rsidR="00792416" w:rsidRPr="00792416">
        <w:rPr>
          <w:rFonts w:ascii="yandex-sans" w:hAnsi="yandex-sans"/>
          <w:color w:val="000000"/>
          <w:sz w:val="28"/>
          <w:szCs w:val="28"/>
        </w:rPr>
        <w:t>Правительством Республики Северная Осетия-Алания и предусматривает:</w:t>
      </w:r>
    </w:p>
    <w:p w:rsidR="00792416" w:rsidRPr="00792416" w:rsidRDefault="00792416" w:rsidP="0079241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92416">
        <w:rPr>
          <w:rFonts w:ascii="yandex-sans" w:hAnsi="yandex-sans"/>
          <w:color w:val="000000"/>
          <w:sz w:val="28"/>
          <w:szCs w:val="28"/>
        </w:rPr>
        <w:t>а) функциональный тип зоны приоритетного экономического развития;</w:t>
      </w:r>
    </w:p>
    <w:p w:rsidR="00792416" w:rsidRPr="00792416" w:rsidRDefault="00792416" w:rsidP="0079241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92416">
        <w:rPr>
          <w:rFonts w:ascii="yandex-sans" w:hAnsi="yandex-sans"/>
          <w:color w:val="000000"/>
          <w:sz w:val="28"/>
          <w:szCs w:val="28"/>
        </w:rPr>
        <w:t>б) формы государственной поддержки, оказываемой резидентам зоны приоритетного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92416">
        <w:rPr>
          <w:rFonts w:ascii="yandex-sans" w:hAnsi="yandex-sans"/>
          <w:color w:val="000000"/>
          <w:sz w:val="28"/>
          <w:szCs w:val="28"/>
        </w:rPr>
        <w:t>экономического развития;</w:t>
      </w:r>
    </w:p>
    <w:p w:rsidR="00792416" w:rsidRPr="00792416" w:rsidRDefault="00792416" w:rsidP="0079241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92416">
        <w:rPr>
          <w:rFonts w:ascii="yandex-sans" w:hAnsi="yandex-sans"/>
          <w:color w:val="000000"/>
          <w:sz w:val="28"/>
          <w:szCs w:val="28"/>
        </w:rPr>
        <w:t>в) обоснование целесообразности создания зоны приоритетного экономического развития.</w:t>
      </w:r>
    </w:p>
    <w:p w:rsidR="00792416" w:rsidRPr="00792416" w:rsidRDefault="00792416" w:rsidP="00792416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92416">
        <w:rPr>
          <w:rFonts w:ascii="yandex-sans" w:hAnsi="yandex-sans"/>
          <w:color w:val="000000"/>
          <w:sz w:val="28"/>
          <w:szCs w:val="28"/>
        </w:rPr>
        <w:t>Мониторинг оценки эффективности и мониторинг показателей эффективности зон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92416">
        <w:rPr>
          <w:rFonts w:ascii="yandex-sans" w:hAnsi="yandex-sans"/>
          <w:color w:val="000000"/>
          <w:sz w:val="28"/>
          <w:szCs w:val="28"/>
        </w:rPr>
        <w:t>приоритетного экономического развития осуществляется в порядке, установленном приказом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92416">
        <w:rPr>
          <w:rFonts w:ascii="yandex-sans" w:hAnsi="yandex-sans"/>
          <w:color w:val="000000"/>
          <w:sz w:val="28"/>
          <w:szCs w:val="28"/>
        </w:rPr>
        <w:t>Министерства.</w:t>
      </w:r>
    </w:p>
    <w:p w:rsidR="00792416" w:rsidRPr="00792416" w:rsidRDefault="00792416" w:rsidP="0079241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ЗПЭР</w:t>
      </w:r>
      <w:r w:rsidRPr="00792416">
        <w:rPr>
          <w:rFonts w:ascii="yandex-sans" w:hAnsi="yandex-sans"/>
          <w:color w:val="000000"/>
          <w:sz w:val="28"/>
          <w:szCs w:val="28"/>
        </w:rPr>
        <w:t xml:space="preserve"> создается на неограниченный срок.</w:t>
      </w:r>
    </w:p>
    <w:p w:rsidR="00792416" w:rsidRDefault="00792416" w:rsidP="00CA529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ЗПЭР</w:t>
      </w:r>
      <w:r w:rsidRPr="00792416">
        <w:rPr>
          <w:rFonts w:ascii="yandex-sans" w:hAnsi="yandex-sans"/>
          <w:color w:val="000000"/>
          <w:sz w:val="28"/>
          <w:szCs w:val="28"/>
        </w:rPr>
        <w:t>, создаваемая в соответствии с настоящими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92416">
        <w:rPr>
          <w:rFonts w:ascii="yandex-sans" w:hAnsi="yandex-sans"/>
          <w:color w:val="000000"/>
          <w:sz w:val="28"/>
          <w:szCs w:val="28"/>
        </w:rPr>
        <w:t xml:space="preserve">Правилами, не может создаваться на территории </w:t>
      </w:r>
      <w:r>
        <w:rPr>
          <w:rFonts w:ascii="yandex-sans" w:hAnsi="yandex-sans"/>
          <w:color w:val="000000"/>
          <w:sz w:val="28"/>
          <w:szCs w:val="28"/>
        </w:rPr>
        <w:t xml:space="preserve"> м</w:t>
      </w:r>
      <w:r w:rsidRPr="00792416">
        <w:rPr>
          <w:rFonts w:ascii="yandex-sans" w:hAnsi="yandex-sans"/>
          <w:color w:val="000000"/>
          <w:sz w:val="28"/>
          <w:szCs w:val="28"/>
        </w:rPr>
        <w:t>униципального образования, на территории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92416">
        <w:rPr>
          <w:rFonts w:ascii="yandex-sans" w:hAnsi="yandex-sans"/>
          <w:color w:val="000000"/>
          <w:sz w:val="28"/>
          <w:szCs w:val="28"/>
        </w:rPr>
        <w:t>которого создана территория опережающего социально-экономического развития, или особая</w:t>
      </w:r>
      <w:r w:rsidR="00CA529B">
        <w:rPr>
          <w:rFonts w:ascii="yandex-sans" w:hAnsi="yandex-sans"/>
          <w:color w:val="000000"/>
          <w:sz w:val="28"/>
          <w:szCs w:val="28"/>
        </w:rPr>
        <w:t xml:space="preserve"> </w:t>
      </w:r>
      <w:r w:rsidRPr="00792416">
        <w:rPr>
          <w:rFonts w:ascii="yandex-sans" w:hAnsi="yandex-sans"/>
          <w:color w:val="000000"/>
          <w:sz w:val="28"/>
          <w:szCs w:val="28"/>
        </w:rPr>
        <w:t>экономическая зона, или зона территориального развития.</w:t>
      </w:r>
    </w:p>
    <w:p w:rsidR="00CA529B" w:rsidRPr="00F90BCE" w:rsidRDefault="00CA529B" w:rsidP="00CA529B">
      <w:pPr>
        <w:shd w:val="clear" w:color="auto" w:fill="FFFFFF"/>
        <w:ind w:firstLine="708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Министерством определены следующие в</w:t>
      </w:r>
      <w:r w:rsidRPr="00F90BCE">
        <w:rPr>
          <w:rFonts w:ascii="yandex-sans" w:hAnsi="yandex-sans"/>
          <w:color w:val="000000"/>
          <w:sz w:val="28"/>
          <w:szCs w:val="28"/>
        </w:rPr>
        <w:t>иды расходов (возможных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90BCE">
        <w:rPr>
          <w:rFonts w:ascii="yandex-sans" w:hAnsi="yandex-sans"/>
          <w:color w:val="000000"/>
          <w:sz w:val="28"/>
          <w:szCs w:val="28"/>
        </w:rPr>
        <w:t>поступлений) бюджета РСО-Алания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90BCE">
        <w:rPr>
          <w:rFonts w:ascii="yandex-sans" w:hAnsi="yandex-sans"/>
          <w:color w:val="000000"/>
          <w:sz w:val="28"/>
          <w:szCs w:val="28"/>
        </w:rPr>
        <w:t>(муниципальных бюджетов)</w:t>
      </w:r>
      <w:r>
        <w:rPr>
          <w:rFonts w:ascii="yandex-sans" w:hAnsi="yandex-sans"/>
          <w:color w:val="000000"/>
          <w:sz w:val="28"/>
          <w:szCs w:val="28"/>
        </w:rPr>
        <w:t>:</w:t>
      </w:r>
    </w:p>
    <w:p w:rsidR="00CA529B" w:rsidRPr="00783D77" w:rsidRDefault="00CA529B" w:rsidP="00CA529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Н</w:t>
      </w:r>
      <w:r>
        <w:rPr>
          <w:rFonts w:ascii="yandex-sans" w:hAnsi="yandex-sans"/>
          <w:color w:val="000000"/>
          <w:sz w:val="28"/>
          <w:szCs w:val="28"/>
        </w:rPr>
        <w:t xml:space="preserve">а </w:t>
      </w:r>
      <w:r w:rsidRPr="00783D77">
        <w:rPr>
          <w:rFonts w:ascii="yandex-sans" w:hAnsi="yandex-sans"/>
          <w:color w:val="000000"/>
          <w:sz w:val="28"/>
          <w:szCs w:val="28"/>
        </w:rPr>
        <w:t>период функционирования первого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органа этапа ЗПЭР в 2021-2023 годах возможно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увеличение доходов за счет создания и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деятельности (включая создание новых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рабочих мест) вновь созданных малых и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средних предприятий (индивидуальных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предпринимателей) – резидентов ЗПЭР.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Возможно также расходование средств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республиканского бюджета РСО-Алания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на субсидирование (возмещение)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расходов резидентов ЗПЭР (налоги,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страховые взносы, проценты за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коммерческий кредит, расходы на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r w:rsidRPr="00783D77">
        <w:rPr>
          <w:rFonts w:ascii="yandex-sans" w:hAnsi="yandex-sans"/>
          <w:color w:val="000000"/>
          <w:sz w:val="28"/>
          <w:szCs w:val="28"/>
        </w:rPr>
        <w:t>технологическое присоединение</w:t>
      </w:r>
      <w:r w:rsidRPr="00F90BCE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783D77">
        <w:rPr>
          <w:rFonts w:ascii="yandex-sans" w:hAnsi="yandex-sans"/>
          <w:color w:val="000000"/>
          <w:sz w:val="28"/>
          <w:szCs w:val="28"/>
        </w:rPr>
        <w:t>энергопринимающих</w:t>
      </w:r>
      <w:proofErr w:type="spellEnd"/>
      <w:r w:rsidRPr="00783D77">
        <w:rPr>
          <w:rFonts w:ascii="yandex-sans" w:hAnsi="yandex-sans"/>
          <w:color w:val="000000"/>
          <w:sz w:val="28"/>
          <w:szCs w:val="28"/>
        </w:rPr>
        <w:t xml:space="preserve"> устройств и др.)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 xml:space="preserve">В ходе проведения процедуры оценки регулирующего воздействия </w:t>
      </w:r>
      <w:r w:rsidR="00147F23">
        <w:rPr>
          <w:sz w:val="28"/>
          <w:szCs w:val="28"/>
        </w:rPr>
        <w:t>Министерством</w:t>
      </w:r>
      <w:r w:rsidRPr="005E65ED">
        <w:rPr>
          <w:sz w:val="28"/>
          <w:szCs w:val="28"/>
        </w:rPr>
        <w:t xml:space="preserve"> рассмотрены два варианта решения выявленных проблем: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вариант 1</w:t>
      </w:r>
      <w:r w:rsidRPr="005E65ED">
        <w:rPr>
          <w:b/>
          <w:sz w:val="28"/>
          <w:szCs w:val="28"/>
        </w:rPr>
        <w:t xml:space="preserve"> </w:t>
      </w:r>
      <w:r w:rsidRPr="005E65ED">
        <w:rPr>
          <w:sz w:val="28"/>
          <w:szCs w:val="28"/>
        </w:rPr>
        <w:t>– не принимать правовое регулирование;</w:t>
      </w:r>
    </w:p>
    <w:p w:rsidR="007D7A98" w:rsidRPr="005E65ED" w:rsidRDefault="00A63265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вариант 2 – утвердить Правила</w:t>
      </w:r>
      <w:r w:rsidR="007D7A98" w:rsidRPr="005E65ED">
        <w:rPr>
          <w:sz w:val="28"/>
          <w:szCs w:val="28"/>
        </w:rPr>
        <w:t xml:space="preserve"> согласно представленному проекту акта.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</w:t>
      </w:r>
      <w:r w:rsidR="00792416">
        <w:rPr>
          <w:sz w:val="28"/>
          <w:szCs w:val="28"/>
        </w:rPr>
        <w:t>Министерство</w:t>
      </w:r>
      <w:r w:rsidRPr="005E65ED">
        <w:rPr>
          <w:sz w:val="28"/>
          <w:szCs w:val="28"/>
        </w:rPr>
        <w:t xml:space="preserve"> выбрал</w:t>
      </w:r>
      <w:r w:rsidR="00792416">
        <w:rPr>
          <w:sz w:val="28"/>
          <w:szCs w:val="28"/>
        </w:rPr>
        <w:t>о</w:t>
      </w:r>
      <w:r w:rsidRPr="005E65ED">
        <w:rPr>
          <w:sz w:val="28"/>
          <w:szCs w:val="28"/>
        </w:rPr>
        <w:t xml:space="preserve"> вариант 2, как </w:t>
      </w:r>
      <w:r w:rsidRPr="005E65ED">
        <w:rPr>
          <w:iCs/>
          <w:sz w:val="28"/>
          <w:szCs w:val="28"/>
        </w:rPr>
        <w:t xml:space="preserve">предпочтительный для </w:t>
      </w:r>
      <w:r w:rsidR="00173556" w:rsidRPr="005E65ED">
        <w:rPr>
          <w:iCs/>
          <w:sz w:val="28"/>
          <w:szCs w:val="28"/>
        </w:rPr>
        <w:t>устранения</w:t>
      </w:r>
      <w:r w:rsidRPr="005E65ED">
        <w:rPr>
          <w:iCs/>
          <w:sz w:val="28"/>
          <w:szCs w:val="28"/>
        </w:rPr>
        <w:t xml:space="preserve"> выявленных проблем</w:t>
      </w:r>
      <w:r w:rsidRPr="005E65ED">
        <w:rPr>
          <w:sz w:val="28"/>
          <w:szCs w:val="28"/>
        </w:rPr>
        <w:t>.</w:t>
      </w:r>
    </w:p>
    <w:p w:rsidR="007D7A98" w:rsidRPr="00792416" w:rsidRDefault="007D7A98" w:rsidP="00792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5ED">
        <w:rPr>
          <w:rFonts w:ascii="Times New Roman" w:hAnsi="Times New Roman" w:cs="Times New Roman"/>
          <w:sz w:val="28"/>
          <w:szCs w:val="28"/>
        </w:rPr>
        <w:tab/>
      </w:r>
      <w:r w:rsidRPr="00792416">
        <w:rPr>
          <w:rFonts w:ascii="Times New Roman" w:hAnsi="Times New Roman" w:cs="Times New Roman"/>
          <w:sz w:val="28"/>
          <w:szCs w:val="28"/>
        </w:rPr>
        <w:t xml:space="preserve">В ходе публичных обсуждений проекта акта </w:t>
      </w:r>
      <w:r w:rsidR="00A925DC" w:rsidRPr="00792416">
        <w:rPr>
          <w:rFonts w:ascii="Times New Roman" w:hAnsi="Times New Roman" w:cs="Times New Roman"/>
          <w:sz w:val="28"/>
          <w:szCs w:val="28"/>
        </w:rPr>
        <w:t>поступило</w:t>
      </w:r>
      <w:r w:rsidR="00792416" w:rsidRPr="00792416">
        <w:rPr>
          <w:rFonts w:ascii="Times New Roman" w:hAnsi="Times New Roman" w:cs="Times New Roman"/>
          <w:sz w:val="28"/>
          <w:szCs w:val="28"/>
        </w:rPr>
        <w:t xml:space="preserve"> 14 предложений</w:t>
      </w:r>
      <w:r w:rsidR="00792416">
        <w:rPr>
          <w:rFonts w:ascii="Times New Roman" w:hAnsi="Times New Roman" w:cs="Times New Roman"/>
          <w:sz w:val="28"/>
          <w:szCs w:val="28"/>
        </w:rPr>
        <w:t>, 7 из которых были учтены в рабочем порядке.</w:t>
      </w:r>
      <w:r w:rsidRPr="00792416">
        <w:rPr>
          <w:rFonts w:ascii="Times New Roman" w:hAnsi="Times New Roman" w:cs="Times New Roman"/>
          <w:sz w:val="28"/>
          <w:szCs w:val="28"/>
        </w:rPr>
        <w:t xml:space="preserve"> </w:t>
      </w:r>
      <w:r w:rsidR="00F12996" w:rsidRPr="00792416">
        <w:rPr>
          <w:rFonts w:ascii="Times New Roman" w:hAnsi="Times New Roman" w:cs="Times New Roman"/>
          <w:sz w:val="28"/>
          <w:szCs w:val="28"/>
        </w:rPr>
        <w:t xml:space="preserve">Сводка </w:t>
      </w:r>
      <w:r w:rsidR="00F12996" w:rsidRPr="00792416">
        <w:rPr>
          <w:rFonts w:ascii="Times New Roman" w:hAnsi="Times New Roman" w:cs="Times New Roman"/>
          <w:sz w:val="28"/>
          <w:szCs w:val="28"/>
        </w:rPr>
        <w:lastRenderedPageBreak/>
        <w:t>предложений прилагается.</w:t>
      </w:r>
    </w:p>
    <w:p w:rsidR="00C824F8" w:rsidRPr="008A4112" w:rsidRDefault="007D7A98" w:rsidP="008A4112">
      <w:pPr>
        <w:ind w:firstLine="709"/>
        <w:jc w:val="both"/>
        <w:rPr>
          <w:sz w:val="28"/>
          <w:szCs w:val="28"/>
        </w:rPr>
      </w:pPr>
      <w:r w:rsidRPr="00C824F8">
        <w:rPr>
          <w:sz w:val="28"/>
          <w:szCs w:val="28"/>
        </w:rPr>
        <w:t xml:space="preserve">Предполагаемая дата вступления в силу рассматриваемого акта –                 </w:t>
      </w:r>
      <w:r w:rsidR="00F90BCE">
        <w:rPr>
          <w:sz w:val="28"/>
          <w:szCs w:val="28"/>
        </w:rPr>
        <w:t>2021 год</w:t>
      </w:r>
      <w:r w:rsidRPr="00C824F8">
        <w:rPr>
          <w:sz w:val="28"/>
          <w:szCs w:val="28"/>
        </w:rPr>
        <w:t>. Необходимость в установлении переходного период</w:t>
      </w:r>
      <w:r w:rsidR="004B49CC">
        <w:rPr>
          <w:sz w:val="28"/>
          <w:szCs w:val="28"/>
        </w:rPr>
        <w:t>а, по мнению Министерства</w:t>
      </w:r>
      <w:r w:rsidRPr="00C824F8">
        <w:rPr>
          <w:sz w:val="28"/>
          <w:szCs w:val="28"/>
        </w:rPr>
        <w:t xml:space="preserve">, отсутствует. </w:t>
      </w:r>
    </w:p>
    <w:p w:rsidR="007D7A98" w:rsidRDefault="00C824F8" w:rsidP="00C713FE">
      <w:pPr>
        <w:suppressAutoHyphens/>
        <w:jc w:val="both"/>
        <w:rPr>
          <w:sz w:val="28"/>
          <w:szCs w:val="28"/>
        </w:rPr>
      </w:pPr>
      <w:r w:rsidRPr="00C824F8">
        <w:rPr>
          <w:sz w:val="28"/>
          <w:szCs w:val="28"/>
        </w:rPr>
        <w:tab/>
      </w:r>
      <w:r w:rsidR="007D7A98" w:rsidRPr="00C824F8">
        <w:rPr>
          <w:sz w:val="28"/>
          <w:szCs w:val="28"/>
        </w:rPr>
        <w:t xml:space="preserve">Содержание проекта акта соответствует обозначенному </w:t>
      </w:r>
      <w:r w:rsidR="00792416">
        <w:rPr>
          <w:sz w:val="28"/>
          <w:szCs w:val="28"/>
        </w:rPr>
        <w:t xml:space="preserve">Министерством </w:t>
      </w:r>
      <w:r w:rsidR="007D7A98" w:rsidRPr="00C824F8">
        <w:rPr>
          <w:sz w:val="28"/>
          <w:szCs w:val="28"/>
        </w:rPr>
        <w:t xml:space="preserve">механизму </w:t>
      </w:r>
      <w:r w:rsidR="008A4112">
        <w:rPr>
          <w:sz w:val="28"/>
          <w:szCs w:val="28"/>
        </w:rPr>
        <w:t>устранения</w:t>
      </w:r>
      <w:r w:rsidR="007D7A98" w:rsidRPr="00C824F8">
        <w:rPr>
          <w:sz w:val="28"/>
          <w:szCs w:val="28"/>
        </w:rPr>
        <w:t xml:space="preserve"> проблем правового регулирования </w:t>
      </w:r>
      <w:r w:rsidR="00792416">
        <w:rPr>
          <w:sz w:val="28"/>
          <w:szCs w:val="28"/>
        </w:rPr>
        <w:t>в сфере социально-экономического развития депрессивных сельских территорий</w:t>
      </w:r>
      <w:r w:rsidR="007D7A98" w:rsidRPr="00C824F8">
        <w:rPr>
          <w:sz w:val="28"/>
          <w:szCs w:val="28"/>
        </w:rPr>
        <w:t xml:space="preserve"> Республики Северная Осетия-Алания.</w:t>
      </w:r>
    </w:p>
    <w:p w:rsidR="00C824F8" w:rsidRPr="0097440D" w:rsidRDefault="007D7A98" w:rsidP="00C824F8">
      <w:pPr>
        <w:suppressAutoHyphens/>
        <w:jc w:val="both"/>
        <w:rPr>
          <w:sz w:val="28"/>
          <w:szCs w:val="28"/>
        </w:rPr>
      </w:pPr>
      <w:r w:rsidRPr="00C824F8">
        <w:rPr>
          <w:sz w:val="28"/>
          <w:szCs w:val="28"/>
        </w:rPr>
        <w:tab/>
      </w:r>
      <w:r w:rsidR="00C824F8" w:rsidRPr="0097440D">
        <w:rPr>
          <w:sz w:val="28"/>
          <w:szCs w:val="28"/>
        </w:rPr>
        <w:t>Учитывая актуальность проекта акта, итоги публичных консультаций, ито</w:t>
      </w:r>
      <w:r w:rsidR="00F90BCE">
        <w:rPr>
          <w:sz w:val="28"/>
          <w:szCs w:val="28"/>
        </w:rPr>
        <w:t xml:space="preserve">ги согласования и </w:t>
      </w:r>
      <w:r w:rsidR="00C824F8" w:rsidRPr="0097440D">
        <w:rPr>
          <w:sz w:val="28"/>
          <w:szCs w:val="28"/>
        </w:rPr>
        <w:t xml:space="preserve">заключение Министерства финансов Республики Северная Осетия-Алания </w:t>
      </w:r>
      <w:r w:rsidR="009D3FC8" w:rsidRPr="0097440D">
        <w:rPr>
          <w:sz w:val="28"/>
          <w:szCs w:val="28"/>
        </w:rPr>
        <w:t xml:space="preserve">(от </w:t>
      </w:r>
      <w:r w:rsidR="00147F23">
        <w:rPr>
          <w:sz w:val="28"/>
          <w:szCs w:val="28"/>
        </w:rPr>
        <w:t>22</w:t>
      </w:r>
      <w:r w:rsidR="009D3FC8">
        <w:rPr>
          <w:sz w:val="28"/>
          <w:szCs w:val="28"/>
        </w:rPr>
        <w:t>.</w:t>
      </w:r>
      <w:r w:rsidR="009D3FC8" w:rsidRPr="0097440D">
        <w:rPr>
          <w:sz w:val="28"/>
          <w:szCs w:val="28"/>
        </w:rPr>
        <w:t>0</w:t>
      </w:r>
      <w:r w:rsidR="00147F23">
        <w:rPr>
          <w:sz w:val="28"/>
          <w:szCs w:val="28"/>
        </w:rPr>
        <w:t>9.2020</w:t>
      </w:r>
      <w:r w:rsidR="009D3FC8" w:rsidRPr="0097440D">
        <w:rPr>
          <w:sz w:val="28"/>
          <w:szCs w:val="28"/>
        </w:rPr>
        <w:t xml:space="preserve"> № </w:t>
      </w:r>
      <w:r w:rsidR="00147F23">
        <w:rPr>
          <w:sz w:val="28"/>
          <w:szCs w:val="28"/>
        </w:rPr>
        <w:t>38/1606.37.1</w:t>
      </w:r>
      <w:r w:rsidR="009D3FC8" w:rsidRPr="0097440D">
        <w:rPr>
          <w:sz w:val="28"/>
          <w:szCs w:val="28"/>
        </w:rPr>
        <w:t>)</w:t>
      </w:r>
      <w:r w:rsidR="00C824F8" w:rsidRPr="0097440D">
        <w:rPr>
          <w:sz w:val="28"/>
          <w:szCs w:val="28"/>
        </w:rPr>
        <w:t>, Министерство рекомендует проект акта к рассмотрению Правительством Республики Северная Осетия-Алания.</w:t>
      </w:r>
    </w:p>
    <w:p w:rsidR="00C824F8" w:rsidRPr="0097440D" w:rsidRDefault="00C824F8" w:rsidP="00C824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0D">
        <w:rPr>
          <w:rFonts w:ascii="Times New Roman" w:hAnsi="Times New Roman" w:cs="Times New Roman"/>
          <w:sz w:val="28"/>
          <w:szCs w:val="28"/>
        </w:rPr>
        <w:t xml:space="preserve">В соответствии с пунктом 2.9 Порядка проведения оценки регулирующего воздействия и в целях положительного социального и экономического эффекта от реализации данного проекта акта </w:t>
      </w:r>
      <w:r w:rsidR="00F90BCE">
        <w:rPr>
          <w:rFonts w:ascii="Times New Roman" w:hAnsi="Times New Roman" w:cs="Times New Roman"/>
          <w:sz w:val="28"/>
          <w:szCs w:val="28"/>
        </w:rPr>
        <w:t>Министерству</w:t>
      </w:r>
      <w:r w:rsidRPr="0097440D">
        <w:t xml:space="preserve"> </w:t>
      </w:r>
      <w:r w:rsidRPr="0097440D">
        <w:rPr>
          <w:rFonts w:ascii="Times New Roman" w:hAnsi="Times New Roman" w:cs="Times New Roman"/>
          <w:sz w:val="28"/>
          <w:szCs w:val="28"/>
        </w:rPr>
        <w:t>необходимо проведение мониторинга фактического воздействия но</w:t>
      </w:r>
      <w:r w:rsidR="00F90BCE">
        <w:rPr>
          <w:rFonts w:ascii="Times New Roman" w:hAnsi="Times New Roman" w:cs="Times New Roman"/>
          <w:sz w:val="28"/>
          <w:szCs w:val="28"/>
        </w:rPr>
        <w:t>рмативного правового акта в 2022</w:t>
      </w:r>
      <w:r w:rsidRPr="0097440D">
        <w:rPr>
          <w:rFonts w:ascii="Times New Roman" w:hAnsi="Times New Roman" w:cs="Times New Roman"/>
          <w:sz w:val="28"/>
          <w:szCs w:val="28"/>
        </w:rPr>
        <w:t xml:space="preserve"> году,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  <w:proofErr w:type="gramEnd"/>
    </w:p>
    <w:p w:rsidR="007D7A98" w:rsidRPr="007B3BBF" w:rsidRDefault="007D7A98" w:rsidP="00C824F8">
      <w:pPr>
        <w:suppressAutoHyphens/>
        <w:jc w:val="both"/>
        <w:rPr>
          <w:sz w:val="28"/>
          <w:szCs w:val="28"/>
          <w:highlight w:val="yellow"/>
        </w:rPr>
      </w:pPr>
    </w:p>
    <w:p w:rsidR="00CF7B1D" w:rsidRPr="00C824F8" w:rsidRDefault="00CF7B1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43D" w:rsidRPr="00C824F8" w:rsidRDefault="00A1043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A98" w:rsidRPr="007D7A98" w:rsidRDefault="00F90BCE" w:rsidP="007D7A9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D7A98" w:rsidRPr="00C824F8">
        <w:rPr>
          <w:sz w:val="28"/>
          <w:szCs w:val="28"/>
        </w:rPr>
        <w:t xml:space="preserve">аместитель Министра                                                 </w:t>
      </w:r>
      <w:r w:rsidR="00C713FE" w:rsidRPr="00C824F8">
        <w:rPr>
          <w:sz w:val="28"/>
          <w:szCs w:val="28"/>
        </w:rPr>
        <w:t xml:space="preserve">   </w:t>
      </w:r>
      <w:r w:rsidR="007D7A98" w:rsidRPr="00C824F8">
        <w:rPr>
          <w:sz w:val="28"/>
          <w:szCs w:val="28"/>
        </w:rPr>
        <w:t xml:space="preserve">      </w:t>
      </w:r>
      <w:r w:rsidR="00CA529B">
        <w:rPr>
          <w:sz w:val="28"/>
          <w:szCs w:val="28"/>
        </w:rPr>
        <w:tab/>
      </w:r>
      <w:r w:rsidR="00CA529B">
        <w:rPr>
          <w:sz w:val="28"/>
          <w:szCs w:val="28"/>
        </w:rPr>
        <w:tab/>
      </w:r>
      <w:r w:rsidR="007D7A98" w:rsidRPr="00C824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D7A98" w:rsidRPr="00C824F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Кочиев</w:t>
      </w:r>
      <w:proofErr w:type="spellEnd"/>
    </w:p>
    <w:p w:rsidR="00746452" w:rsidRDefault="00746452" w:rsidP="007D7A98">
      <w:pPr>
        <w:jc w:val="both"/>
      </w:pPr>
    </w:p>
    <w:p w:rsidR="00CF7B1D" w:rsidRDefault="00CF7B1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609" w:rsidRDefault="002A5609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609" w:rsidRDefault="002A5609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6F28" w:rsidRDefault="00296F28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43D" w:rsidRPr="00EA4B8A" w:rsidRDefault="00CA529B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="00A1043D" w:rsidRPr="00EA4B8A">
        <w:rPr>
          <w:sz w:val="22"/>
          <w:szCs w:val="22"/>
        </w:rPr>
        <w:t>зестелов</w:t>
      </w:r>
      <w:proofErr w:type="spellEnd"/>
      <w:r w:rsidR="00A1043D" w:rsidRPr="00EA4B8A">
        <w:rPr>
          <w:sz w:val="22"/>
          <w:szCs w:val="22"/>
        </w:rPr>
        <w:t xml:space="preserve"> А.</w:t>
      </w:r>
    </w:p>
    <w:p w:rsidR="00A1043D" w:rsidRDefault="00CA529B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53-85-94</w:t>
      </w:r>
    </w:p>
    <w:sectPr w:rsidR="00A1043D" w:rsidSect="00C145F6">
      <w:headerReference w:type="default" r:id="rId9"/>
      <w:pgSz w:w="11906" w:h="16838"/>
      <w:pgMar w:top="851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88" w:rsidRDefault="003B5B88">
      <w:r>
        <w:separator/>
      </w:r>
    </w:p>
  </w:endnote>
  <w:endnote w:type="continuationSeparator" w:id="0">
    <w:p w:rsidR="003B5B88" w:rsidRDefault="003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88" w:rsidRDefault="003B5B88">
      <w:r>
        <w:separator/>
      </w:r>
    </w:p>
  </w:footnote>
  <w:footnote w:type="continuationSeparator" w:id="0">
    <w:p w:rsidR="003B5B88" w:rsidRDefault="003B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6E88">
      <w:rPr>
        <w:noProof/>
      </w:rPr>
      <w:t>4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57D9"/>
    <w:rsid w:val="0000637C"/>
    <w:rsid w:val="000401B9"/>
    <w:rsid w:val="00056C3A"/>
    <w:rsid w:val="00061C17"/>
    <w:rsid w:val="00065310"/>
    <w:rsid w:val="00070D8F"/>
    <w:rsid w:val="00073CCD"/>
    <w:rsid w:val="00080DEF"/>
    <w:rsid w:val="000820A1"/>
    <w:rsid w:val="00086C7C"/>
    <w:rsid w:val="00086D01"/>
    <w:rsid w:val="000966EA"/>
    <w:rsid w:val="000A1F4E"/>
    <w:rsid w:val="000A5939"/>
    <w:rsid w:val="000B0919"/>
    <w:rsid w:val="000B6201"/>
    <w:rsid w:val="000C5832"/>
    <w:rsid w:val="000E5A80"/>
    <w:rsid w:val="001019D4"/>
    <w:rsid w:val="0012052D"/>
    <w:rsid w:val="0013237F"/>
    <w:rsid w:val="00133C4F"/>
    <w:rsid w:val="00136DCE"/>
    <w:rsid w:val="00144456"/>
    <w:rsid w:val="0014452B"/>
    <w:rsid w:val="00145666"/>
    <w:rsid w:val="00147F23"/>
    <w:rsid w:val="00162AA2"/>
    <w:rsid w:val="00164B4E"/>
    <w:rsid w:val="00165777"/>
    <w:rsid w:val="00173556"/>
    <w:rsid w:val="00186E88"/>
    <w:rsid w:val="00193A6E"/>
    <w:rsid w:val="001A47C2"/>
    <w:rsid w:val="001B66D4"/>
    <w:rsid w:val="001C2B5A"/>
    <w:rsid w:val="001F438F"/>
    <w:rsid w:val="00202818"/>
    <w:rsid w:val="00206FD7"/>
    <w:rsid w:val="00214A9E"/>
    <w:rsid w:val="0021614A"/>
    <w:rsid w:val="002439BC"/>
    <w:rsid w:val="00246307"/>
    <w:rsid w:val="002469A6"/>
    <w:rsid w:val="002521FA"/>
    <w:rsid w:val="002601A7"/>
    <w:rsid w:val="002636AF"/>
    <w:rsid w:val="002643B3"/>
    <w:rsid w:val="00270FCF"/>
    <w:rsid w:val="00282424"/>
    <w:rsid w:val="00296F28"/>
    <w:rsid w:val="002976EC"/>
    <w:rsid w:val="002A5609"/>
    <w:rsid w:val="002D4B27"/>
    <w:rsid w:val="002D58DA"/>
    <w:rsid w:val="002E1DB4"/>
    <w:rsid w:val="002E7AA8"/>
    <w:rsid w:val="00300149"/>
    <w:rsid w:val="003217EB"/>
    <w:rsid w:val="00322BCE"/>
    <w:rsid w:val="00324093"/>
    <w:rsid w:val="0032553D"/>
    <w:rsid w:val="003372CA"/>
    <w:rsid w:val="00337E03"/>
    <w:rsid w:val="00342B76"/>
    <w:rsid w:val="003532FF"/>
    <w:rsid w:val="00382635"/>
    <w:rsid w:val="003830AC"/>
    <w:rsid w:val="003867F3"/>
    <w:rsid w:val="003A6694"/>
    <w:rsid w:val="003A6E73"/>
    <w:rsid w:val="003B5B88"/>
    <w:rsid w:val="003D6B9C"/>
    <w:rsid w:val="003E5202"/>
    <w:rsid w:val="003E6F78"/>
    <w:rsid w:val="00406D66"/>
    <w:rsid w:val="004372E1"/>
    <w:rsid w:val="00437F6F"/>
    <w:rsid w:val="004712F9"/>
    <w:rsid w:val="00472983"/>
    <w:rsid w:val="00473603"/>
    <w:rsid w:val="004850B3"/>
    <w:rsid w:val="004856EC"/>
    <w:rsid w:val="004A5BA1"/>
    <w:rsid w:val="004B49CC"/>
    <w:rsid w:val="004B4FA1"/>
    <w:rsid w:val="004D2DE7"/>
    <w:rsid w:val="004E5913"/>
    <w:rsid w:val="004E66F1"/>
    <w:rsid w:val="00510771"/>
    <w:rsid w:val="00531BF1"/>
    <w:rsid w:val="0055175D"/>
    <w:rsid w:val="00553920"/>
    <w:rsid w:val="00554C56"/>
    <w:rsid w:val="0055628E"/>
    <w:rsid w:val="00562B1F"/>
    <w:rsid w:val="0056472A"/>
    <w:rsid w:val="00582ECC"/>
    <w:rsid w:val="005967D9"/>
    <w:rsid w:val="005B1858"/>
    <w:rsid w:val="005B5B5C"/>
    <w:rsid w:val="005C4A40"/>
    <w:rsid w:val="005D7550"/>
    <w:rsid w:val="005E14E6"/>
    <w:rsid w:val="005E57C0"/>
    <w:rsid w:val="005E65ED"/>
    <w:rsid w:val="0060088F"/>
    <w:rsid w:val="0062498D"/>
    <w:rsid w:val="00627C9C"/>
    <w:rsid w:val="00636117"/>
    <w:rsid w:val="00644B5D"/>
    <w:rsid w:val="006578D8"/>
    <w:rsid w:val="0066568D"/>
    <w:rsid w:val="006671E7"/>
    <w:rsid w:val="00677FA3"/>
    <w:rsid w:val="0068260C"/>
    <w:rsid w:val="00697E0E"/>
    <w:rsid w:val="006A43C0"/>
    <w:rsid w:val="006A501B"/>
    <w:rsid w:val="006B0055"/>
    <w:rsid w:val="006B1C85"/>
    <w:rsid w:val="006B33B7"/>
    <w:rsid w:val="006B76C0"/>
    <w:rsid w:val="006E2265"/>
    <w:rsid w:val="006F43F6"/>
    <w:rsid w:val="00716644"/>
    <w:rsid w:val="00721DDB"/>
    <w:rsid w:val="00741B3D"/>
    <w:rsid w:val="00743927"/>
    <w:rsid w:val="0074543D"/>
    <w:rsid w:val="00746452"/>
    <w:rsid w:val="00750CDD"/>
    <w:rsid w:val="00754839"/>
    <w:rsid w:val="00754EC3"/>
    <w:rsid w:val="007620D6"/>
    <w:rsid w:val="007627F7"/>
    <w:rsid w:val="00763CD4"/>
    <w:rsid w:val="00764A78"/>
    <w:rsid w:val="00770D41"/>
    <w:rsid w:val="007769E2"/>
    <w:rsid w:val="00777D9F"/>
    <w:rsid w:val="00781DB5"/>
    <w:rsid w:val="00783D77"/>
    <w:rsid w:val="00792416"/>
    <w:rsid w:val="007A0501"/>
    <w:rsid w:val="007A4256"/>
    <w:rsid w:val="007B0348"/>
    <w:rsid w:val="007B3BBF"/>
    <w:rsid w:val="007D6A75"/>
    <w:rsid w:val="007D6E05"/>
    <w:rsid w:val="007D7A98"/>
    <w:rsid w:val="007E3F50"/>
    <w:rsid w:val="007E5844"/>
    <w:rsid w:val="007E5ADE"/>
    <w:rsid w:val="008110B3"/>
    <w:rsid w:val="00814FC8"/>
    <w:rsid w:val="00817F79"/>
    <w:rsid w:val="00827E22"/>
    <w:rsid w:val="00841E65"/>
    <w:rsid w:val="00842D64"/>
    <w:rsid w:val="0085357F"/>
    <w:rsid w:val="00864C53"/>
    <w:rsid w:val="00892A32"/>
    <w:rsid w:val="008948A2"/>
    <w:rsid w:val="008A4112"/>
    <w:rsid w:val="008A6245"/>
    <w:rsid w:val="008A6FA5"/>
    <w:rsid w:val="008B1DB0"/>
    <w:rsid w:val="008B3970"/>
    <w:rsid w:val="008C6E15"/>
    <w:rsid w:val="008D30C4"/>
    <w:rsid w:val="008D7912"/>
    <w:rsid w:val="008E2A36"/>
    <w:rsid w:val="008F0C70"/>
    <w:rsid w:val="00913575"/>
    <w:rsid w:val="00915B5D"/>
    <w:rsid w:val="00920A44"/>
    <w:rsid w:val="00926BCB"/>
    <w:rsid w:val="009307B4"/>
    <w:rsid w:val="00951399"/>
    <w:rsid w:val="00952915"/>
    <w:rsid w:val="0095314F"/>
    <w:rsid w:val="00972D88"/>
    <w:rsid w:val="00973270"/>
    <w:rsid w:val="00983753"/>
    <w:rsid w:val="00992D4F"/>
    <w:rsid w:val="00992F72"/>
    <w:rsid w:val="009A167B"/>
    <w:rsid w:val="009A1C5A"/>
    <w:rsid w:val="009A37AD"/>
    <w:rsid w:val="009B121F"/>
    <w:rsid w:val="009B717E"/>
    <w:rsid w:val="009C4024"/>
    <w:rsid w:val="009D3FC8"/>
    <w:rsid w:val="009E1F19"/>
    <w:rsid w:val="009E22FC"/>
    <w:rsid w:val="009F0EBE"/>
    <w:rsid w:val="009F1BFA"/>
    <w:rsid w:val="009F1EF1"/>
    <w:rsid w:val="009F52C8"/>
    <w:rsid w:val="009F7231"/>
    <w:rsid w:val="00A1043D"/>
    <w:rsid w:val="00A13548"/>
    <w:rsid w:val="00A225EC"/>
    <w:rsid w:val="00A23613"/>
    <w:rsid w:val="00A41F8B"/>
    <w:rsid w:val="00A520FF"/>
    <w:rsid w:val="00A63265"/>
    <w:rsid w:val="00A7287F"/>
    <w:rsid w:val="00A730AB"/>
    <w:rsid w:val="00A76414"/>
    <w:rsid w:val="00A778B8"/>
    <w:rsid w:val="00A82966"/>
    <w:rsid w:val="00A82FD0"/>
    <w:rsid w:val="00A861A5"/>
    <w:rsid w:val="00A9119C"/>
    <w:rsid w:val="00A925DC"/>
    <w:rsid w:val="00AA5EBB"/>
    <w:rsid w:val="00AB0F68"/>
    <w:rsid w:val="00AB0F87"/>
    <w:rsid w:val="00AB4E15"/>
    <w:rsid w:val="00AC4357"/>
    <w:rsid w:val="00AC7B68"/>
    <w:rsid w:val="00AD3954"/>
    <w:rsid w:val="00AD5477"/>
    <w:rsid w:val="00AE59AD"/>
    <w:rsid w:val="00AF2226"/>
    <w:rsid w:val="00AF6D88"/>
    <w:rsid w:val="00AF744A"/>
    <w:rsid w:val="00AF756C"/>
    <w:rsid w:val="00AF7FC6"/>
    <w:rsid w:val="00B162D9"/>
    <w:rsid w:val="00B2285F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A79C2"/>
    <w:rsid w:val="00BC1230"/>
    <w:rsid w:val="00BD0D2D"/>
    <w:rsid w:val="00C06631"/>
    <w:rsid w:val="00C145F6"/>
    <w:rsid w:val="00C15477"/>
    <w:rsid w:val="00C16370"/>
    <w:rsid w:val="00C233E5"/>
    <w:rsid w:val="00C26C2F"/>
    <w:rsid w:val="00C30E27"/>
    <w:rsid w:val="00C36C64"/>
    <w:rsid w:val="00C53B59"/>
    <w:rsid w:val="00C5449B"/>
    <w:rsid w:val="00C67FD7"/>
    <w:rsid w:val="00C70B0F"/>
    <w:rsid w:val="00C713FE"/>
    <w:rsid w:val="00C72585"/>
    <w:rsid w:val="00C74BC8"/>
    <w:rsid w:val="00C824F8"/>
    <w:rsid w:val="00C839DC"/>
    <w:rsid w:val="00CA529B"/>
    <w:rsid w:val="00CB613F"/>
    <w:rsid w:val="00CB7AB1"/>
    <w:rsid w:val="00CE4F57"/>
    <w:rsid w:val="00CF074A"/>
    <w:rsid w:val="00CF6D0D"/>
    <w:rsid w:val="00CF7B00"/>
    <w:rsid w:val="00CF7B1D"/>
    <w:rsid w:val="00D304A8"/>
    <w:rsid w:val="00D34628"/>
    <w:rsid w:val="00D35BDD"/>
    <w:rsid w:val="00D3651F"/>
    <w:rsid w:val="00D4786C"/>
    <w:rsid w:val="00D53A11"/>
    <w:rsid w:val="00D65A0B"/>
    <w:rsid w:val="00D835E2"/>
    <w:rsid w:val="00D96A56"/>
    <w:rsid w:val="00DA1202"/>
    <w:rsid w:val="00DA700A"/>
    <w:rsid w:val="00DB4953"/>
    <w:rsid w:val="00DB6285"/>
    <w:rsid w:val="00DB7C71"/>
    <w:rsid w:val="00DE554B"/>
    <w:rsid w:val="00E07894"/>
    <w:rsid w:val="00E13988"/>
    <w:rsid w:val="00E221DF"/>
    <w:rsid w:val="00E37FA8"/>
    <w:rsid w:val="00E42251"/>
    <w:rsid w:val="00E4457C"/>
    <w:rsid w:val="00E4712D"/>
    <w:rsid w:val="00E51D9E"/>
    <w:rsid w:val="00E52FB6"/>
    <w:rsid w:val="00E73DDA"/>
    <w:rsid w:val="00E7647D"/>
    <w:rsid w:val="00E902C7"/>
    <w:rsid w:val="00EA4B8A"/>
    <w:rsid w:val="00EC2682"/>
    <w:rsid w:val="00EC3F5B"/>
    <w:rsid w:val="00ED3B6F"/>
    <w:rsid w:val="00EE79CB"/>
    <w:rsid w:val="00EF0B96"/>
    <w:rsid w:val="00F05914"/>
    <w:rsid w:val="00F10A46"/>
    <w:rsid w:val="00F12996"/>
    <w:rsid w:val="00F41ABD"/>
    <w:rsid w:val="00F42EE2"/>
    <w:rsid w:val="00F44E7E"/>
    <w:rsid w:val="00F46317"/>
    <w:rsid w:val="00F47924"/>
    <w:rsid w:val="00F63ED9"/>
    <w:rsid w:val="00F67912"/>
    <w:rsid w:val="00F81578"/>
    <w:rsid w:val="00F90BCE"/>
    <w:rsid w:val="00FA1001"/>
    <w:rsid w:val="00FA4909"/>
    <w:rsid w:val="00FA6801"/>
    <w:rsid w:val="00FC3753"/>
    <w:rsid w:val="00FC6EE7"/>
    <w:rsid w:val="00FC7967"/>
    <w:rsid w:val="00FD46C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7F27-8857-4220-9CF9-2169802E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2019-03-28T13:34:00Z</cp:lastPrinted>
  <dcterms:created xsi:type="dcterms:W3CDTF">2020-09-24T12:26:00Z</dcterms:created>
  <dcterms:modified xsi:type="dcterms:W3CDTF">2020-09-24T12:26:00Z</dcterms:modified>
</cp:coreProperties>
</file>