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812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Вносится Правительством</w:t>
      </w:r>
    </w:p>
    <w:p>
      <w:pPr>
        <w:pStyle w:val="Normal"/>
        <w:spacing w:lineRule="auto" w:line="240" w:before="0" w:after="480"/>
        <w:ind w:left="5812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Российской Федерации</w:t>
      </w:r>
    </w:p>
    <w:p>
      <w:pPr>
        <w:pStyle w:val="Normal"/>
        <w:spacing w:lineRule="auto" w:line="240" w:before="0" w:after="8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Проект</w:t>
      </w:r>
    </w:p>
    <w:p>
      <w:pPr>
        <w:pStyle w:val="Normal"/>
        <w:spacing w:before="0" w:after="7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ФЕДЕРАЛЬНЫЙ ЗАКОН</w:t>
      </w:r>
    </w:p>
    <w:p>
      <w:pPr>
        <w:pStyle w:val="Normal"/>
        <w:spacing w:lineRule="auto" w:line="240" w:before="0" w:after="48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О внесении изменений в Федеральный закон </w:t>
        <w:br/>
        <w:t>«Об экспериментальных правовых режимах в сфере цифровых инноваций в Российской Федерации»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Внести в Федеральный закон от 31 июля 2020 года № 258-ФЗ </w:t>
        <w:br/>
        <w:t>«Об экспериментальных правовых режимах в сфере цифровых инноваций в Российской Федерации» (Собрание законодательства Российской Федерации, 2020, № 31, ст. 5017; 2021, № 27, ст. 5159) следующие изменения: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bookmarkStart w:id="0" w:name="P24"/>
      <w:bookmarkEnd w:id="0"/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1) в статье 5: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а) в части 4 предложение второе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«Программой экспериментального правового режима может предусматриваться требование к участникам экспериментального правового режима о необходимости страхования ими гражданской ответственности за причинение указанного вреда при реализации экспериментального правового режима, в том числе в результате использования решений, созданных с применением технологий искусственного интеллекта.»;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б) в части 6 слова «ограничен или» исключить;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в) дополнить частями 10 и 11 следующего содержания: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«10. В случае вступления в силу федеральных законов и (или) иных нормативных правовых актов Российской Федерации, положения которых содержат требования, предписания, запреты, ограничения, при соблюдении которых реализация установленного в соответствии </w:t>
        <w:br/>
        <w:t>с настоящим Федеральным законом экспериментального правового режима невозможна или существенно затруднена, то такие федеральные законы и (или) иные нормативные правовые акты Российской Федерации не применяются к отношениям, связанным с реализацией такого экспериментального правового режима.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11. Положения части 10 настоящей статьи не применяются </w:t>
        <w:br/>
        <w:t xml:space="preserve">в отношении федеральных законов и (или) иных нормативных правовых актов Российской Федерации, принимаемых в целях обеспечения обороны страны и безопасности государства, предупреждения террористических актов и ликвидации их последствий, недопущения возникновения иных обстоятельств непреодолимой силы, носящих чрезвычайный и непредотвратимый при данных условиях характер, </w:t>
        <w:br/>
        <w:t>а также в случае если федеральным законом и (или) иным нормативным правовым актом Российской Федерации, указанным в части 10 настоящей статьи, прямо предусмотрено, что такой акт подлежит применению к отношениям, связанным с реализацией экспериментального правового режима.»;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2) в статье 7: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а) часть 1 после слов «пунктом 2 части 7» дополнить словами </w:t>
        <w:br/>
        <w:t>«и частью 8»;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б) в части 2 слова «с двадцатого рабочего дня после дня издания» заменить словами «со дня вступления в силу»;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3) пункт 2 части 1 статьи 8 признать утратившим силу;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4) в статье 9: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а) дополнить частью 3.1 следующего содержания: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«</w:t>
      </w:r>
      <w:r>
        <w:rPr>
          <w:rFonts w:eastAsia="Calibri" w:cs="Calibri" w:ascii="Times New Roman" w:hAnsi="Times New Roman"/>
          <w:color w:val="000000"/>
          <w:sz w:val="30"/>
          <w:szCs w:val="30"/>
          <w:lang w:eastAsia="ru-RU"/>
        </w:rPr>
        <w:t>3.1</w:t>
      </w: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. Уполномоченный орган направляет инициативное предложение в федеральные органы исполнительной власти, Банк России, а также иные государственные органы и организации </w:t>
        <w:br/>
        <w:t xml:space="preserve">для получения позиций по инициативному предложению в случае если такое инициативное предложение затрагивает их полномочия. Указанные федеральные органы исполнительной власти, Банк России, </w:t>
        <w:br/>
        <w:t xml:space="preserve">а также иные государственные органы и организации в течение десяти рабочих дней со дня получения инициативного предложения направляют свои позиции в уполномоченный орган. Непредставление федеральными органами исполнительной власти, Банком России, иными государственными органами и организациями в установленный срок позиций не является препятствием для оценки инициативного предложения и подготовки уполномоченным органом заключения </w:t>
        <w:br/>
        <w:t>в соответствии с частью 7 настоящей статьи.»;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б) в абзаце первом части 5 слова «двадцати пяти» заменить словом «десяти»;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в) часть 5.1 признать утратившей силу;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г) часть 6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«6. Регулирующий орган в течение пяти рабочих дней со дня получения инициативного предложения направляет его в иные федеральные органы исполнительной власти, Банк России в случае если инициативное предложение затрагивает их полномочия. Указанные федеральные органы исполнительной власти, Банк России формируют позиции по инициативному предложению и направляют их </w:t>
        <w:br/>
        <w:t>в регулирующий орган в течение пяти рабочих дней со дня его получения. Регулирующий орган с учетом указанных позиций готовит заключение, предусмотренное частью 5 настоящей статьи. Непредставление федеральными органами исполнительной власти, Банком России в установленный срок позиций, не является препятствием для оценки инициативного предложения и подготовки уполномоченным органом заключения в соответствии с частью 7 настоящей статьи.»;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д) дополнить частью 6.1 следующего содержания: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«6.1. Непредставление регулирующим органом, организацией предпринимательского сообщества или высшим исполнительным органом государственной власти субъекта Российской Федерации в срок, установленный частью 5 настоящей статьи, заключения </w:t>
        <w:br/>
        <w:t xml:space="preserve">в отношении инициативного предложения, направленного в их адрес для оценки на соответствие условиям и требованиям, установленным статьями 6 и 8 настоящего Федерального закона, не является препятствием для подготовки уполномоченным органом заключения </w:t>
        <w:br/>
        <w:t>в соответствии с частью 7 настоящей статьи.»;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е) в части 10 предложение второе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«При рассмотрении инициативного предложения Правительство Российской Федерации вправе определить федеральные органы исполнительной власти, иные государственные органы, а также организации, в которые уполномоченный орган должен направить инициативное предложение вместе с указанными заключениями </w:t>
        <w:br/>
        <w:t xml:space="preserve">для формирования указанными органами и организациями рассматриваемых координационным органом позиций </w:t>
        <w:br/>
        <w:t>по инициативному предложению.»;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5) в статье 10: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а) в части 1 слово «тридцати» заменить словом «двадцати»;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б) в пункте 2 части 2 слово «тридцати» заменить словом «двадцати»;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в) пункт 9 части 5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«9) порядок и условия использования произведенной </w:t>
        <w:br/>
        <w:t>и (или) апробируемой при реализации экспериментального правового режима продукции, а также созданных, в том числе с применением</w:t>
      </w:r>
      <w:r>
        <w:rPr/>
        <w:t xml:space="preserve"> </w:t>
      </w: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технологии искусственного интеллекта, результатов интеллектуальной деятельности;»; </w:t>
      </w:r>
    </w:p>
    <w:p>
      <w:pPr>
        <w:pStyle w:val="Normal"/>
        <w:spacing w:lineRule="auto" w:line="480" w:before="0" w:after="0"/>
        <w:ind w:firstLine="709"/>
        <w:jc w:val="both"/>
        <w:rPr/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6) в части 2 статьи 15: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а) пункт 1 дополнить предложением следующего содержания: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«Порядок изменения экспериментального правового режима </w:t>
        <w:br/>
        <w:t>по направлению, предусмотренному пунктом 4 части 2 статьи 1 настоящего Федерального закона, устанавливается Правительством Российской Федерации по согласованию с Банком России»;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б) пункт 2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«2) изменились обстоятельства, из которых субъект экспериментального правового режима исходил при установлении экспериментального правового режима или присоединении к нему, </w:t>
        <w:br/>
        <w:t>в том числе возникли обстоятельства непреодолимой силы или вступили в силу федеральный закон и (или) иной нормативный правовой акт Российской Федерации, подлежащие применению к отношениям, связанным с реализацией экспериментального правового режима, предусмотренные частью 11 статьи 5 настоящего Федерального закона;»;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7) в статье 16: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а) пункт 1 части 1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«1) если вступили в силу федеральный закон и (или) иной нормативный правовой акт Российской Федерации, подлежащие применению к отношениям, связанным с реализацией экспериментального правового режима, в соответствии с частью 11 статьи 5 настоящего Федерального закона и применение которых </w:t>
        <w:br/>
        <w:t>не исключает возможность дальнейшей реализации экспериментального правового режима в случае изменения такого экспериментального правового режима;»;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б) в части 2 слова «, если решение о приостановлении действия экспериментального правового режима было принято в соответствии </w:t>
        <w:br/>
        <w:t>с пунктом 2 части 1 настоящей статьи,» исключить;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8) в части 2 статьи 17: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а) пункт 1 изложить в следующей редакции: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«1) если вступили в силу федеральный закон и (или) иной нормативный правовой акт Российской Федерации, подлежащие применению к отношениям, связанным с реализацией экспериментального правового режима, в соответствии с частью 11 статьи 5 настоящего Федерального закона и применение которых исключает возможность дальнейшей реализации экспериментального правового режима, в том числе в случае изменения такого экспериментального правового режима;»;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б) в подпункте «а» пункта 2 слова «, организации предпринимательского сообщества» заменить словами «или организации предпринимательского сообщества»;</w:t>
      </w:r>
    </w:p>
    <w:p>
      <w:pPr>
        <w:pStyle w:val="Normal"/>
        <w:spacing w:lineRule="auto" w:line="48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9) в части 8 статьи 18 слова «, но не более чем на один год» исключить.</w:t>
      </w:r>
    </w:p>
    <w:p>
      <w:pPr>
        <w:pStyle w:val="Normal"/>
        <w:spacing w:lineRule="exact" w:line="720" w:before="0" w:after="0"/>
        <w:ind w:firstLine="709"/>
        <w:jc w:val="both"/>
        <w:rPr>
          <w:rFonts w:ascii="Times New Roman" w:hAnsi="Times New Roman" w:eastAsia="Calibri" w:cs="Calibri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</w:r>
    </w:p>
    <w:p>
      <w:pPr>
        <w:pStyle w:val="Normal"/>
        <w:spacing w:lineRule="auto" w:line="240" w:before="0" w:after="0"/>
        <w:ind w:right="-7" w:hanging="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u w:val="none" w:color="000000"/>
          <w:lang w:eastAsia="ru-RU"/>
        </w:rPr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 xml:space="preserve">           </w:t>
      </w: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Президент</w:t>
      </w:r>
    </w:p>
    <w:p>
      <w:pPr>
        <w:pStyle w:val="Normal"/>
        <w:spacing w:lineRule="auto" w:line="240" w:before="0" w:after="160"/>
        <w:rPr/>
      </w:pPr>
      <w:r>
        <w:rPr>
          <w:rFonts w:eastAsia="Calibri" w:cs="Calibri" w:ascii="Times New Roman" w:hAnsi="Times New Roman"/>
          <w:color w:val="000000"/>
          <w:sz w:val="30"/>
          <w:szCs w:val="30"/>
          <w:u w:val="none" w:color="000000"/>
          <w:lang w:eastAsia="ru-RU"/>
        </w:rPr>
        <w:t>Российской Федерации</w:t>
      </w:r>
    </w:p>
    <w:sectPr>
      <w:headerReference w:type="default" r:id="rId2"/>
      <w:type w:val="nextPage"/>
      <w:pgSz w:w="11906" w:h="16838"/>
      <w:pgMar w:left="1701" w:right="849" w:header="709" w:top="141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0819182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8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2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2215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5b2215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5b2215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b2215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be452d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be452d"/>
    <w:rPr/>
  </w:style>
  <w:style w:type="character" w:styleId="Style19">
    <w:name w:val="Интернет-ссылка"/>
    <w:basedOn w:val="DefaultParagraphFont"/>
    <w:uiPriority w:val="99"/>
    <w:unhideWhenUsed/>
    <w:rsid w:val="00e90394"/>
    <w:rPr>
      <w:color w:val="0563C1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5b221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" w:customStyle="1">
    <w:name w:val="ConsPlusTitle"/>
    <w:qFormat/>
    <w:rsid w:val="005b221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val="ru-RU" w:eastAsia="ru-RU" w:bidi="ar-SA"/>
    </w:rPr>
  </w:style>
  <w:style w:type="paragraph" w:styleId="ConsPlusTitlePage" w:customStyle="1">
    <w:name w:val="ConsPlusTitlePage"/>
    <w:qFormat/>
    <w:rsid w:val="005b2215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5b221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5b2215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b22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ab"/>
    <w:uiPriority w:val="99"/>
    <w:unhideWhenUsed/>
    <w:rsid w:val="00be45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rsid w:val="00be45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23035d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0167-91C0-4733-BC87-18D01CFD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LibreOffice/6.2.8.2$Linux_X86_64 LibreOffice_project/20$Build-2</Application>
  <Pages>8</Pages>
  <Words>1050</Words>
  <Characters>7147</Characters>
  <CharactersWithSpaces>8178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2023-03-24T07:32:00Z</dcterms:created>
  <dc:creator>1</dc:creator>
  <dc:description/>
  <dc:language>ru-RU</dc:language>
  <cp:lastModifiedBy/>
  <cp:lastPrinted>2022-07-26T13:12:00Z</cp:lastPrinted>
  <dcterms:modified xsi:type="dcterms:W3CDTF">2023-03-30T14:20:23Z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