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45" w:rsidRPr="004214E3" w:rsidRDefault="00310545" w:rsidP="00AC0DDD">
      <w:pPr>
        <w:widowControl w:val="0"/>
        <w:jc w:val="center"/>
        <w:rPr>
          <w:b/>
          <w:sz w:val="28"/>
          <w:szCs w:val="28"/>
        </w:rPr>
      </w:pPr>
      <w:r w:rsidRPr="004214E3">
        <w:rPr>
          <w:b/>
          <w:sz w:val="28"/>
          <w:szCs w:val="28"/>
        </w:rPr>
        <w:t>Итоги социально-экономического развития Республики</w:t>
      </w:r>
    </w:p>
    <w:p w:rsidR="00310545" w:rsidRDefault="00310545" w:rsidP="00126BF6">
      <w:pPr>
        <w:widowControl w:val="0"/>
        <w:jc w:val="center"/>
        <w:rPr>
          <w:b/>
          <w:sz w:val="28"/>
          <w:szCs w:val="28"/>
        </w:rPr>
      </w:pPr>
      <w:r w:rsidRPr="004214E3">
        <w:rPr>
          <w:b/>
          <w:sz w:val="28"/>
          <w:szCs w:val="28"/>
        </w:rPr>
        <w:t>Северная Осетия-Алания за январь-</w:t>
      </w:r>
      <w:r w:rsidR="00416377" w:rsidRPr="004214E3">
        <w:rPr>
          <w:b/>
          <w:sz w:val="28"/>
          <w:szCs w:val="28"/>
        </w:rPr>
        <w:t>март</w:t>
      </w:r>
      <w:r w:rsidR="00F2184B" w:rsidRPr="004214E3">
        <w:rPr>
          <w:b/>
          <w:sz w:val="28"/>
          <w:szCs w:val="28"/>
        </w:rPr>
        <w:t xml:space="preserve"> </w:t>
      </w:r>
      <w:r w:rsidRPr="004214E3">
        <w:rPr>
          <w:b/>
          <w:sz w:val="28"/>
          <w:szCs w:val="28"/>
        </w:rPr>
        <w:t>201</w:t>
      </w:r>
      <w:r w:rsidR="00D21E6D" w:rsidRPr="004214E3">
        <w:rPr>
          <w:b/>
          <w:sz w:val="28"/>
          <w:szCs w:val="28"/>
        </w:rPr>
        <w:t>6</w:t>
      </w:r>
      <w:r w:rsidR="00126BF6">
        <w:rPr>
          <w:b/>
          <w:sz w:val="28"/>
          <w:szCs w:val="28"/>
        </w:rPr>
        <w:t xml:space="preserve"> года</w:t>
      </w:r>
    </w:p>
    <w:p w:rsidR="00126BF6" w:rsidRPr="004214E3" w:rsidRDefault="00126BF6" w:rsidP="00126BF6">
      <w:pPr>
        <w:widowControl w:val="0"/>
        <w:jc w:val="center"/>
        <w:rPr>
          <w:b/>
          <w:sz w:val="28"/>
          <w:szCs w:val="28"/>
        </w:rPr>
      </w:pPr>
    </w:p>
    <w:p w:rsidR="0047161D" w:rsidRPr="007D480F" w:rsidRDefault="0047161D" w:rsidP="0047161D">
      <w:pPr>
        <w:widowControl w:val="0"/>
        <w:tabs>
          <w:tab w:val="left" w:pos="993"/>
        </w:tabs>
        <w:ind w:firstLine="709"/>
        <w:jc w:val="both"/>
        <w:rPr>
          <w:spacing w:val="-2"/>
          <w:sz w:val="28"/>
          <w:szCs w:val="28"/>
        </w:rPr>
      </w:pPr>
      <w:r w:rsidRPr="007D480F">
        <w:rPr>
          <w:spacing w:val="-2"/>
          <w:sz w:val="28"/>
          <w:szCs w:val="28"/>
        </w:rPr>
        <w:t>Социально-экономическое положение</w:t>
      </w:r>
      <w:r w:rsidRPr="007D480F">
        <w:t xml:space="preserve"> </w:t>
      </w:r>
      <w:r w:rsidRPr="007D480F">
        <w:rPr>
          <w:spacing w:val="-2"/>
          <w:sz w:val="28"/>
          <w:szCs w:val="28"/>
        </w:rPr>
        <w:t xml:space="preserve">Республики Северная Осетия-Алания в </w:t>
      </w:r>
      <w:r w:rsidRPr="007D480F">
        <w:rPr>
          <w:spacing w:val="-2"/>
          <w:sz w:val="28"/>
          <w:szCs w:val="28"/>
          <w:lang w:val="en-US"/>
        </w:rPr>
        <w:t>I</w:t>
      </w:r>
      <w:r w:rsidRPr="007D480F">
        <w:rPr>
          <w:spacing w:val="-2"/>
          <w:sz w:val="28"/>
          <w:szCs w:val="28"/>
        </w:rPr>
        <w:t xml:space="preserve"> квартале 2016 года характеризуется  сохранением отрицательной динамики основных показателей развития.</w:t>
      </w:r>
    </w:p>
    <w:p w:rsidR="00700436" w:rsidRPr="004214E3" w:rsidRDefault="0033442E" w:rsidP="006175D0">
      <w:pPr>
        <w:widowControl w:val="0"/>
        <w:ind w:firstLine="709"/>
        <w:jc w:val="both"/>
        <w:rPr>
          <w:sz w:val="28"/>
          <w:szCs w:val="28"/>
        </w:rPr>
      </w:pPr>
      <w:r w:rsidRPr="004214E3">
        <w:rPr>
          <w:spacing w:val="-2"/>
          <w:sz w:val="28"/>
          <w:szCs w:val="28"/>
        </w:rPr>
        <w:t>Так</w:t>
      </w:r>
      <w:r w:rsidRPr="004214E3">
        <w:rPr>
          <w:sz w:val="28"/>
          <w:szCs w:val="28"/>
        </w:rPr>
        <w:t xml:space="preserve">, </w:t>
      </w:r>
      <w:r w:rsidRPr="00F25E00">
        <w:rPr>
          <w:b/>
          <w:sz w:val="28"/>
          <w:szCs w:val="28"/>
        </w:rPr>
        <w:t>индекс промышле</w:t>
      </w:r>
      <w:r w:rsidR="00A01960" w:rsidRPr="00F25E00">
        <w:rPr>
          <w:b/>
          <w:sz w:val="28"/>
          <w:szCs w:val="28"/>
        </w:rPr>
        <w:t>нного производства</w:t>
      </w:r>
      <w:r w:rsidR="00A01960" w:rsidRPr="004214E3">
        <w:rPr>
          <w:sz w:val="28"/>
          <w:szCs w:val="28"/>
        </w:rPr>
        <w:t xml:space="preserve"> </w:t>
      </w:r>
      <w:r w:rsidR="006B32C3">
        <w:rPr>
          <w:sz w:val="28"/>
          <w:szCs w:val="28"/>
        </w:rPr>
        <w:t xml:space="preserve">по всем видам экономической деятельности </w:t>
      </w:r>
      <w:r w:rsidR="00C95A40">
        <w:rPr>
          <w:sz w:val="28"/>
          <w:szCs w:val="28"/>
        </w:rPr>
        <w:t xml:space="preserve">в 1 квартале 2016 года </w:t>
      </w:r>
      <w:r w:rsidR="00A01960" w:rsidRPr="004214E3">
        <w:rPr>
          <w:sz w:val="28"/>
          <w:szCs w:val="28"/>
        </w:rPr>
        <w:t xml:space="preserve">составил </w:t>
      </w:r>
      <w:r w:rsidR="0008798E" w:rsidRPr="004214E3">
        <w:rPr>
          <w:sz w:val="28"/>
          <w:szCs w:val="28"/>
        </w:rPr>
        <w:t>83,5</w:t>
      </w:r>
      <w:r w:rsidRPr="004214E3">
        <w:rPr>
          <w:sz w:val="28"/>
          <w:szCs w:val="28"/>
        </w:rPr>
        <w:t xml:space="preserve">%, </w:t>
      </w:r>
      <w:r w:rsidR="00700436" w:rsidRPr="004214E3">
        <w:rPr>
          <w:sz w:val="28"/>
          <w:szCs w:val="28"/>
        </w:rPr>
        <w:t>в том числе</w:t>
      </w:r>
      <w:r w:rsidR="000F4490" w:rsidRPr="004214E3">
        <w:rPr>
          <w:sz w:val="28"/>
          <w:szCs w:val="28"/>
        </w:rPr>
        <w:t xml:space="preserve"> </w:t>
      </w:r>
      <w:r w:rsidR="00DA313A" w:rsidRPr="004214E3">
        <w:rPr>
          <w:sz w:val="28"/>
          <w:szCs w:val="28"/>
        </w:rPr>
        <w:t xml:space="preserve">по обрабатывающим производствам – 77%, </w:t>
      </w:r>
      <w:r w:rsidR="000F4490" w:rsidRPr="004214E3">
        <w:rPr>
          <w:sz w:val="28"/>
          <w:szCs w:val="28"/>
        </w:rPr>
        <w:t>по производству и распределению электроэнергии, газа и воды – 99,7%</w:t>
      </w:r>
      <w:r w:rsidR="00DA313A" w:rsidRPr="004214E3">
        <w:rPr>
          <w:sz w:val="28"/>
          <w:szCs w:val="28"/>
        </w:rPr>
        <w:t>.</w:t>
      </w:r>
      <w:r w:rsidR="00700436" w:rsidRPr="004214E3">
        <w:rPr>
          <w:sz w:val="28"/>
          <w:szCs w:val="28"/>
        </w:rPr>
        <w:t xml:space="preserve"> </w:t>
      </w:r>
    </w:p>
    <w:p w:rsidR="006B32C3" w:rsidRPr="006B32C3" w:rsidRDefault="006B32C3" w:rsidP="006B32C3">
      <w:pPr>
        <w:widowControl w:val="0"/>
        <w:ind w:firstLine="709"/>
        <w:jc w:val="both"/>
        <w:rPr>
          <w:sz w:val="28"/>
          <w:szCs w:val="28"/>
        </w:rPr>
      </w:pPr>
      <w:r w:rsidRPr="006B32C3">
        <w:rPr>
          <w:sz w:val="28"/>
          <w:szCs w:val="28"/>
        </w:rPr>
        <w:t>Заниженными  темпами в отчетном периоде в обрабатывающих отраслях развивались предприятия производства пищевых продуктов, включая напитки  (72,8% по сравнению с аналогичным периодом прошлого года), текстильного и швейного производства (85,3%), производства резиновых и пластмассовых изделий (88,6%), прочих неметаллических минеральных продуктов (44,4%), металлургического производства и производства готовых металлических изделий (77,4%), транспортных средств и оборудования (57,6%), прочего производства (49,7%). Спад объемов  производства обусловлен:</w:t>
      </w:r>
    </w:p>
    <w:p w:rsidR="006B32C3" w:rsidRPr="006B32C3" w:rsidRDefault="006B32C3" w:rsidP="006B32C3">
      <w:pPr>
        <w:widowControl w:val="0"/>
        <w:ind w:firstLine="709"/>
        <w:jc w:val="both"/>
        <w:rPr>
          <w:sz w:val="28"/>
          <w:szCs w:val="28"/>
        </w:rPr>
      </w:pPr>
      <w:r w:rsidRPr="006B32C3">
        <w:rPr>
          <w:sz w:val="28"/>
          <w:szCs w:val="28"/>
        </w:rPr>
        <w:t>в сфере металлургии - завершением исполнения крупного экспортного заказа и на сегодняшний день не имеющего перспектив получения нового (ОАО «Победит»);</w:t>
      </w:r>
    </w:p>
    <w:p w:rsidR="006B32C3" w:rsidRPr="006B32C3" w:rsidRDefault="006B32C3" w:rsidP="006B32C3">
      <w:pPr>
        <w:widowControl w:val="0"/>
        <w:ind w:firstLine="709"/>
        <w:jc w:val="both"/>
        <w:rPr>
          <w:sz w:val="28"/>
          <w:szCs w:val="28"/>
        </w:rPr>
      </w:pPr>
      <w:r w:rsidRPr="006B32C3">
        <w:rPr>
          <w:sz w:val="28"/>
          <w:szCs w:val="28"/>
        </w:rPr>
        <w:t xml:space="preserve">в пищевой отрасли </w:t>
      </w:r>
      <w:r w:rsidR="00C95A40">
        <w:rPr>
          <w:sz w:val="28"/>
          <w:szCs w:val="28"/>
        </w:rPr>
        <w:t>-</w:t>
      </w:r>
      <w:r w:rsidRPr="006B32C3">
        <w:rPr>
          <w:sz w:val="28"/>
          <w:szCs w:val="28"/>
        </w:rPr>
        <w:t xml:space="preserve"> снижением производства мясомолочной продукции в результате удорожания себестоимости содержания крупного рогатого скота (удорожание кормов);</w:t>
      </w:r>
    </w:p>
    <w:p w:rsidR="006B32C3" w:rsidRPr="006B32C3" w:rsidRDefault="006B32C3" w:rsidP="006B32C3">
      <w:pPr>
        <w:widowControl w:val="0"/>
        <w:ind w:firstLine="709"/>
        <w:jc w:val="both"/>
        <w:rPr>
          <w:sz w:val="28"/>
          <w:szCs w:val="28"/>
        </w:rPr>
      </w:pPr>
      <w:r w:rsidRPr="006B32C3">
        <w:rPr>
          <w:sz w:val="28"/>
          <w:szCs w:val="28"/>
        </w:rPr>
        <w:t>в производстве резиновых и пластмассовых изделий - снижением объемов выпуска пленки полимерной для безалкогольной  продукции как неконкурентоспособной (ОАО «Электронкомплекс»);</w:t>
      </w:r>
    </w:p>
    <w:p w:rsidR="006B32C3" w:rsidRPr="006B32C3" w:rsidRDefault="006B32C3" w:rsidP="006B32C3">
      <w:pPr>
        <w:widowControl w:val="0"/>
        <w:ind w:firstLine="709"/>
        <w:jc w:val="both"/>
        <w:rPr>
          <w:sz w:val="28"/>
          <w:szCs w:val="28"/>
        </w:rPr>
      </w:pPr>
      <w:r w:rsidRPr="006B32C3">
        <w:rPr>
          <w:sz w:val="28"/>
          <w:szCs w:val="28"/>
        </w:rPr>
        <w:t xml:space="preserve">в производстве транспортных средств – получение заказа на ремонт пассажирских вагонов </w:t>
      </w:r>
      <w:r w:rsidR="00E34668">
        <w:rPr>
          <w:sz w:val="28"/>
          <w:szCs w:val="28"/>
        </w:rPr>
        <w:t xml:space="preserve">только </w:t>
      </w:r>
      <w:r w:rsidRPr="006B32C3">
        <w:rPr>
          <w:sz w:val="28"/>
          <w:szCs w:val="28"/>
        </w:rPr>
        <w:t>в апреле текущего года (ОАО «ВВРЗ им. С.М. Кирова»);</w:t>
      </w:r>
    </w:p>
    <w:p w:rsidR="006B32C3" w:rsidRPr="006B32C3" w:rsidRDefault="006B32C3" w:rsidP="006B32C3">
      <w:pPr>
        <w:widowControl w:val="0"/>
        <w:ind w:firstLine="709"/>
        <w:jc w:val="both"/>
        <w:rPr>
          <w:sz w:val="28"/>
          <w:szCs w:val="28"/>
        </w:rPr>
      </w:pPr>
      <w:r w:rsidRPr="006B32C3">
        <w:rPr>
          <w:sz w:val="28"/>
          <w:szCs w:val="28"/>
        </w:rPr>
        <w:t>в прочих производствах – снижением спроса из-за</w:t>
      </w:r>
      <w:r w:rsidR="00E34668">
        <w:rPr>
          <w:sz w:val="28"/>
          <w:szCs w:val="28"/>
        </w:rPr>
        <w:t xml:space="preserve"> высоких цен</w:t>
      </w:r>
      <w:r w:rsidRPr="006B32C3">
        <w:rPr>
          <w:sz w:val="28"/>
          <w:szCs w:val="28"/>
        </w:rPr>
        <w:t xml:space="preserve"> на мебель, выпускаемую ОАО «Рокос» (показатели по «Прочим производствам» формируются преимущественно мебельными производствами). </w:t>
      </w:r>
    </w:p>
    <w:p w:rsidR="006B32C3" w:rsidRPr="006B32C3" w:rsidRDefault="006B32C3" w:rsidP="006B32C3">
      <w:pPr>
        <w:widowControl w:val="0"/>
        <w:ind w:firstLine="709"/>
        <w:jc w:val="both"/>
        <w:rPr>
          <w:sz w:val="28"/>
          <w:szCs w:val="28"/>
        </w:rPr>
      </w:pPr>
      <w:r w:rsidRPr="006B32C3">
        <w:rPr>
          <w:sz w:val="28"/>
          <w:szCs w:val="28"/>
        </w:rPr>
        <w:t>На предприятиях легкой промышленности  дополнительной трудностью для реализации товаров собственного производства является обилие китайского товара, зачастую контрафактного, который значительно проигрывает по качеству, но более доступен по цене (на ОАО «Моздокские узоры» остатков тюлегардинной  продукции на складах свыше  700 тыс.</w:t>
      </w:r>
      <w:r>
        <w:rPr>
          <w:sz w:val="28"/>
          <w:szCs w:val="28"/>
        </w:rPr>
        <w:t xml:space="preserve"> </w:t>
      </w:r>
      <w:r w:rsidRPr="006B32C3">
        <w:rPr>
          <w:sz w:val="28"/>
          <w:szCs w:val="28"/>
        </w:rPr>
        <w:t>кв.</w:t>
      </w:r>
      <w:r>
        <w:rPr>
          <w:sz w:val="28"/>
          <w:szCs w:val="28"/>
        </w:rPr>
        <w:t xml:space="preserve"> м</w:t>
      </w:r>
      <w:r w:rsidRPr="006B32C3">
        <w:rPr>
          <w:sz w:val="28"/>
          <w:szCs w:val="28"/>
        </w:rPr>
        <w:t xml:space="preserve">). </w:t>
      </w:r>
    </w:p>
    <w:p w:rsidR="006B32C3" w:rsidRPr="006B32C3" w:rsidRDefault="006B32C3" w:rsidP="006B32C3">
      <w:pPr>
        <w:widowControl w:val="0"/>
        <w:ind w:firstLine="709"/>
        <w:jc w:val="both"/>
        <w:rPr>
          <w:sz w:val="28"/>
          <w:szCs w:val="28"/>
        </w:rPr>
      </w:pPr>
      <w:r w:rsidRPr="006B32C3">
        <w:rPr>
          <w:sz w:val="28"/>
          <w:szCs w:val="28"/>
        </w:rPr>
        <w:t>На ОАО «Иристонстекло» в связи с негативными последствиями финансового кризиса и отсутствием спроса на стеклобутылку с февраля 2016 года введен режим неполного рабочего дня.</w:t>
      </w:r>
    </w:p>
    <w:p w:rsidR="006B32C3" w:rsidRDefault="006B32C3" w:rsidP="006B32C3">
      <w:pPr>
        <w:widowControl w:val="0"/>
        <w:ind w:firstLine="709"/>
        <w:jc w:val="both"/>
        <w:rPr>
          <w:sz w:val="28"/>
          <w:szCs w:val="28"/>
        </w:rPr>
      </w:pPr>
      <w:r w:rsidRPr="006B32C3">
        <w:rPr>
          <w:sz w:val="28"/>
          <w:szCs w:val="28"/>
        </w:rPr>
        <w:t xml:space="preserve"> Снижение индекса в производстве и распределении электро - и теплоэнергии на 0,3% по сравнению с прошлым годом объясняется недовыработкой электроэнергии на 77,2% гидроэлектростанциями СОФ ПАО «РусГидро»  в результате продолжения ремонтных работ на гидротехнических </w:t>
      </w:r>
      <w:r w:rsidRPr="006B32C3">
        <w:rPr>
          <w:sz w:val="28"/>
          <w:szCs w:val="28"/>
        </w:rPr>
        <w:lastRenderedPageBreak/>
        <w:t xml:space="preserve">сооружениях  Эзминской и Гизельдонской ГЭС. </w:t>
      </w:r>
    </w:p>
    <w:p w:rsidR="0033442E" w:rsidRPr="004214E3" w:rsidRDefault="006B32C3" w:rsidP="006B32C3">
      <w:pPr>
        <w:widowControl w:val="0"/>
        <w:ind w:firstLine="709"/>
        <w:jc w:val="both"/>
        <w:rPr>
          <w:sz w:val="28"/>
          <w:szCs w:val="28"/>
        </w:rPr>
      </w:pPr>
      <w:r w:rsidRPr="006B32C3">
        <w:rPr>
          <w:sz w:val="28"/>
          <w:szCs w:val="28"/>
        </w:rPr>
        <w:t xml:space="preserve">Объём отгруженной промышленной продукции по обрабатывающим производствам за 1 квартал 2016 года </w:t>
      </w:r>
      <w:r w:rsidR="0008798E" w:rsidRPr="004214E3">
        <w:rPr>
          <w:sz w:val="28"/>
          <w:szCs w:val="28"/>
        </w:rPr>
        <w:t>сократился  на 10,6% (3 083,8 млн руб.)</w:t>
      </w:r>
      <w:r w:rsidR="00357F58" w:rsidRPr="004214E3">
        <w:rPr>
          <w:sz w:val="28"/>
          <w:szCs w:val="28"/>
        </w:rPr>
        <w:t>.</w:t>
      </w:r>
    </w:p>
    <w:p w:rsidR="006B32C3" w:rsidRPr="006B32C3" w:rsidRDefault="006B32C3" w:rsidP="006B32C3">
      <w:pPr>
        <w:widowControl w:val="0"/>
        <w:tabs>
          <w:tab w:val="left" w:pos="993"/>
        </w:tabs>
        <w:ind w:firstLine="709"/>
        <w:jc w:val="both"/>
        <w:rPr>
          <w:sz w:val="28"/>
          <w:szCs w:val="28"/>
        </w:rPr>
      </w:pPr>
      <w:r w:rsidRPr="006B32C3">
        <w:rPr>
          <w:sz w:val="28"/>
          <w:szCs w:val="28"/>
        </w:rPr>
        <w:t xml:space="preserve">За этот же период снизили темпы роста объемов отгрузки ОАО «Победит» на 70,5%, ОАО «Иристонстекло» - на 60,2%, ОАО «Электронкомплекс» - на 46,2%, ЗАО «Рокос» - на 42,5%, ОАО «Разряд» - на 29,1%, ОАО «ВВРЗ» - на 24,5%,  ОАО «Луч» - на 17,4%, ОАО «Моздокская  швейная фабрика» - на 11,3%, ОАО «Крон» - на 14,0%. </w:t>
      </w:r>
    </w:p>
    <w:p w:rsidR="001455A8" w:rsidRDefault="001455A8" w:rsidP="006B32C3">
      <w:pPr>
        <w:widowControl w:val="0"/>
        <w:tabs>
          <w:tab w:val="left" w:pos="993"/>
        </w:tabs>
        <w:ind w:firstLine="709"/>
        <w:jc w:val="both"/>
        <w:rPr>
          <w:sz w:val="28"/>
          <w:szCs w:val="28"/>
        </w:rPr>
      </w:pPr>
      <w:r>
        <w:rPr>
          <w:sz w:val="28"/>
          <w:szCs w:val="28"/>
        </w:rPr>
        <w:t>На сегодняшний день основными проблемами предприятий являю</w:t>
      </w:r>
      <w:r w:rsidR="006B32C3" w:rsidRPr="006B32C3">
        <w:rPr>
          <w:sz w:val="28"/>
          <w:szCs w:val="28"/>
        </w:rPr>
        <w:t xml:space="preserve">тся устаревшая материально-техническая база и острая необходимость в техническом перевооружении, на </w:t>
      </w:r>
      <w:r w:rsidR="006D02A6">
        <w:rPr>
          <w:sz w:val="28"/>
          <w:szCs w:val="28"/>
        </w:rPr>
        <w:t>которое у предприятий нет</w:t>
      </w:r>
      <w:r w:rsidR="006B32C3" w:rsidRPr="006B32C3">
        <w:rPr>
          <w:sz w:val="28"/>
          <w:szCs w:val="28"/>
        </w:rPr>
        <w:t xml:space="preserve"> собственных средств. Кроме того, </w:t>
      </w:r>
      <w:r>
        <w:rPr>
          <w:sz w:val="28"/>
          <w:szCs w:val="28"/>
        </w:rPr>
        <w:t xml:space="preserve">снижают финансовую устойчивость и конкурентоспособность предприятий </w:t>
      </w:r>
      <w:r w:rsidR="006B32C3" w:rsidRPr="006B32C3">
        <w:rPr>
          <w:sz w:val="28"/>
          <w:szCs w:val="28"/>
        </w:rPr>
        <w:t xml:space="preserve">неполная загрузка мощностей, наличие </w:t>
      </w:r>
      <w:r>
        <w:rPr>
          <w:sz w:val="28"/>
          <w:szCs w:val="28"/>
        </w:rPr>
        <w:t xml:space="preserve">запасов </w:t>
      </w:r>
      <w:r w:rsidR="006B32C3" w:rsidRPr="006B32C3">
        <w:rPr>
          <w:sz w:val="28"/>
          <w:szCs w:val="28"/>
        </w:rPr>
        <w:t>готовой продукции на складах, реализ</w:t>
      </w:r>
      <w:r w:rsidR="00741FC8">
        <w:rPr>
          <w:sz w:val="28"/>
          <w:szCs w:val="28"/>
        </w:rPr>
        <w:t xml:space="preserve">ация  которой </w:t>
      </w:r>
      <w:r w:rsidR="006B32C3" w:rsidRPr="006B32C3">
        <w:rPr>
          <w:sz w:val="28"/>
          <w:szCs w:val="28"/>
        </w:rPr>
        <w:t xml:space="preserve"> </w:t>
      </w:r>
      <w:r w:rsidR="00741FC8">
        <w:rPr>
          <w:sz w:val="28"/>
          <w:szCs w:val="28"/>
        </w:rPr>
        <w:t xml:space="preserve">затруднена </w:t>
      </w:r>
      <w:r w:rsidR="006B32C3" w:rsidRPr="006B32C3">
        <w:rPr>
          <w:sz w:val="28"/>
          <w:szCs w:val="28"/>
        </w:rPr>
        <w:t>из-за снижения</w:t>
      </w:r>
      <w:r>
        <w:rPr>
          <w:sz w:val="28"/>
          <w:szCs w:val="28"/>
        </w:rPr>
        <w:t xml:space="preserve"> покупательского</w:t>
      </w:r>
      <w:r w:rsidR="006B32C3" w:rsidRPr="006B32C3">
        <w:rPr>
          <w:sz w:val="28"/>
          <w:szCs w:val="28"/>
        </w:rPr>
        <w:t xml:space="preserve"> спроса. </w:t>
      </w:r>
    </w:p>
    <w:p w:rsidR="0033442E" w:rsidRPr="004214E3" w:rsidRDefault="0033442E" w:rsidP="006B32C3">
      <w:pPr>
        <w:widowControl w:val="0"/>
        <w:tabs>
          <w:tab w:val="left" w:pos="993"/>
        </w:tabs>
        <w:ind w:firstLine="709"/>
        <w:jc w:val="both"/>
        <w:rPr>
          <w:sz w:val="28"/>
          <w:szCs w:val="28"/>
        </w:rPr>
      </w:pPr>
      <w:r w:rsidRPr="00F25E00">
        <w:rPr>
          <w:b/>
          <w:sz w:val="28"/>
          <w:szCs w:val="28"/>
        </w:rPr>
        <w:t>П</w:t>
      </w:r>
      <w:r w:rsidRPr="00F25E00">
        <w:rPr>
          <w:b/>
          <w:spacing w:val="-2"/>
          <w:sz w:val="28"/>
          <w:szCs w:val="28"/>
        </w:rPr>
        <w:t>роизводство п</w:t>
      </w:r>
      <w:r w:rsidRPr="00F25E00">
        <w:rPr>
          <w:b/>
          <w:sz w:val="28"/>
          <w:szCs w:val="28"/>
        </w:rPr>
        <w:t>родукции сельского хозяйства</w:t>
      </w:r>
      <w:r w:rsidRPr="004214E3">
        <w:rPr>
          <w:spacing w:val="-2"/>
          <w:sz w:val="28"/>
          <w:szCs w:val="28"/>
        </w:rPr>
        <w:t xml:space="preserve"> </w:t>
      </w:r>
      <w:r w:rsidR="00944203">
        <w:rPr>
          <w:sz w:val="28"/>
          <w:szCs w:val="28"/>
        </w:rPr>
        <w:t>за январь-март 2016 года</w:t>
      </w:r>
      <w:r w:rsidR="00944203" w:rsidRPr="004214E3">
        <w:rPr>
          <w:spacing w:val="-2"/>
          <w:sz w:val="28"/>
          <w:szCs w:val="28"/>
        </w:rPr>
        <w:t xml:space="preserve"> </w:t>
      </w:r>
      <w:r w:rsidRPr="004214E3">
        <w:rPr>
          <w:spacing w:val="-2"/>
          <w:sz w:val="28"/>
          <w:szCs w:val="28"/>
        </w:rPr>
        <w:t xml:space="preserve">снизилось на </w:t>
      </w:r>
      <w:r w:rsidR="0008798E" w:rsidRPr="004214E3">
        <w:rPr>
          <w:sz w:val="28"/>
          <w:szCs w:val="28"/>
        </w:rPr>
        <w:t>14,2</w:t>
      </w:r>
      <w:r w:rsidRPr="004214E3">
        <w:rPr>
          <w:spacing w:val="-2"/>
          <w:sz w:val="28"/>
          <w:szCs w:val="28"/>
        </w:rPr>
        <w:t>% (</w:t>
      </w:r>
      <w:r w:rsidR="0008798E" w:rsidRPr="004214E3">
        <w:rPr>
          <w:sz w:val="28"/>
          <w:szCs w:val="28"/>
        </w:rPr>
        <w:t>23 16,0</w:t>
      </w:r>
      <w:r w:rsidRPr="004214E3">
        <w:rPr>
          <w:spacing w:val="-2"/>
          <w:sz w:val="28"/>
          <w:szCs w:val="28"/>
        </w:rPr>
        <w:t xml:space="preserve"> млн руб.)</w:t>
      </w:r>
      <w:r w:rsidRPr="004214E3">
        <w:rPr>
          <w:sz w:val="28"/>
          <w:szCs w:val="28"/>
        </w:rPr>
        <w:t>.</w:t>
      </w:r>
    </w:p>
    <w:p w:rsidR="00944203" w:rsidRDefault="00944203" w:rsidP="006175D0">
      <w:pPr>
        <w:ind w:firstLine="709"/>
        <w:jc w:val="both"/>
        <w:rPr>
          <w:sz w:val="28"/>
          <w:szCs w:val="28"/>
        </w:rPr>
      </w:pPr>
      <w:r>
        <w:rPr>
          <w:sz w:val="28"/>
          <w:szCs w:val="28"/>
        </w:rPr>
        <w:t>Итоги работы крупных и средних предприятий агропромышленного комплекса республики свидетельствуют о том, что в натуральном выражении спад производства продукции животноводства допущен по следующим позициям: заготовка молока –70,3 % к уровню 3-х месяцев 201</w:t>
      </w:r>
      <w:r w:rsidR="00BF4CE5">
        <w:rPr>
          <w:sz w:val="28"/>
          <w:szCs w:val="28"/>
        </w:rPr>
        <w:t>5</w:t>
      </w:r>
      <w:r>
        <w:rPr>
          <w:sz w:val="28"/>
          <w:szCs w:val="28"/>
        </w:rPr>
        <w:t xml:space="preserve"> года, что повлекло за собой снижение производства цельномолочной продукции  на 1,0 % в том числе: ОАО Гормолзавод «Северо-Осетинский» - на 41,9% меньше уровня соответствующего периода 2015 года; ООО АПХ «Мастер-Прайм-Березка» - на 9,7% меньше</w:t>
      </w:r>
      <w:r w:rsidR="00BF4CE5">
        <w:rPr>
          <w:sz w:val="28"/>
          <w:szCs w:val="28"/>
        </w:rPr>
        <w:t xml:space="preserve"> показателя 2015 года</w:t>
      </w:r>
      <w:r>
        <w:rPr>
          <w:sz w:val="28"/>
          <w:szCs w:val="28"/>
        </w:rPr>
        <w:t xml:space="preserve">. </w:t>
      </w:r>
    </w:p>
    <w:p w:rsidR="00944203" w:rsidRDefault="00944203" w:rsidP="006175D0">
      <w:pPr>
        <w:ind w:firstLine="709"/>
        <w:jc w:val="both"/>
        <w:rPr>
          <w:sz w:val="28"/>
          <w:szCs w:val="28"/>
        </w:rPr>
      </w:pPr>
      <w:r>
        <w:rPr>
          <w:sz w:val="28"/>
          <w:szCs w:val="28"/>
        </w:rPr>
        <w:t xml:space="preserve">Производство сыра ООО АПХ «Мастер-Прайм-Березка» сократилось на 6,0% (к соответствующему периоду 2015 года), в то время как ООО Агрокомбинат «Альфа» увеличил производство на 2,0%. </w:t>
      </w:r>
    </w:p>
    <w:p w:rsidR="00944203" w:rsidRDefault="00944203" w:rsidP="006175D0">
      <w:pPr>
        <w:ind w:firstLine="709"/>
        <w:jc w:val="both"/>
        <w:rPr>
          <w:sz w:val="28"/>
          <w:szCs w:val="28"/>
        </w:rPr>
      </w:pPr>
      <w:r>
        <w:rPr>
          <w:sz w:val="28"/>
          <w:szCs w:val="28"/>
        </w:rPr>
        <w:t xml:space="preserve">Масла </w:t>
      </w:r>
      <w:r w:rsidRPr="00D73F28">
        <w:rPr>
          <w:sz w:val="28"/>
          <w:szCs w:val="28"/>
        </w:rPr>
        <w:t xml:space="preserve">животного за </w:t>
      </w:r>
      <w:r w:rsidR="00D73F28" w:rsidRPr="00D73F28">
        <w:rPr>
          <w:sz w:val="28"/>
          <w:szCs w:val="28"/>
        </w:rPr>
        <w:t>январь-</w:t>
      </w:r>
      <w:r w:rsidRPr="00D73F28">
        <w:rPr>
          <w:sz w:val="28"/>
          <w:szCs w:val="28"/>
        </w:rPr>
        <w:t xml:space="preserve">март 2016 года </w:t>
      </w:r>
      <w:r w:rsidR="00386FD7">
        <w:rPr>
          <w:sz w:val="28"/>
          <w:szCs w:val="28"/>
        </w:rPr>
        <w:t>произведено</w:t>
      </w:r>
      <w:r>
        <w:rPr>
          <w:sz w:val="28"/>
          <w:szCs w:val="28"/>
        </w:rPr>
        <w:t xml:space="preserve"> 56,2 тонн (на 43,8% меньше соответствующего периода 2015 года) из-за снижения производства этого продукта ООО АПХ «Мастер-Прайм-Березка» в 3 раза, ОАО Гормолзавода «Северо-Осетинский» - на 20,6%.</w:t>
      </w:r>
    </w:p>
    <w:p w:rsidR="00944203" w:rsidRDefault="00944203" w:rsidP="006175D0">
      <w:pPr>
        <w:ind w:firstLine="709"/>
        <w:jc w:val="both"/>
        <w:rPr>
          <w:sz w:val="28"/>
          <w:szCs w:val="28"/>
        </w:rPr>
      </w:pPr>
      <w:r>
        <w:rPr>
          <w:sz w:val="28"/>
          <w:szCs w:val="28"/>
        </w:rPr>
        <w:t>Производство скота и птицы на убой (в живом весе) сельскохозяйственными организациями за январь-март 2016года снизилось на 47,8% и составило 1,4 тыс. тонн. Основная причина такого снижения - уменьшение производства мяса птицы  на 75,3% (0,4 тыс. тонн). Из-за подорожания цен на корма в 1,5-2</w:t>
      </w:r>
      <w:r w:rsidR="00661047">
        <w:rPr>
          <w:sz w:val="28"/>
          <w:szCs w:val="28"/>
        </w:rPr>
        <w:t xml:space="preserve"> раза, ветеринарных препаратов и</w:t>
      </w:r>
      <w:r>
        <w:rPr>
          <w:sz w:val="28"/>
          <w:szCs w:val="28"/>
        </w:rPr>
        <w:t xml:space="preserve"> отсутствия</w:t>
      </w:r>
      <w:r w:rsidR="00661047">
        <w:rPr>
          <w:sz w:val="28"/>
          <w:szCs w:val="28"/>
        </w:rPr>
        <w:t xml:space="preserve"> достаточных</w:t>
      </w:r>
      <w:r>
        <w:rPr>
          <w:sz w:val="28"/>
          <w:szCs w:val="28"/>
        </w:rPr>
        <w:t xml:space="preserve"> мощностей по переработке птицы, мелкие птицецеха вынуждены приостанавливать свою деятельность (</w:t>
      </w:r>
      <w:r w:rsidR="008B0B4B">
        <w:rPr>
          <w:sz w:val="28"/>
          <w:szCs w:val="28"/>
        </w:rPr>
        <w:t xml:space="preserve">количество цехов </w:t>
      </w:r>
      <w:r>
        <w:rPr>
          <w:sz w:val="28"/>
          <w:szCs w:val="28"/>
        </w:rPr>
        <w:t>уменьши</w:t>
      </w:r>
      <w:r w:rsidR="008B0B4B">
        <w:rPr>
          <w:sz w:val="28"/>
          <w:szCs w:val="28"/>
        </w:rPr>
        <w:t>ло</w:t>
      </w:r>
      <w:r>
        <w:rPr>
          <w:sz w:val="28"/>
          <w:szCs w:val="28"/>
        </w:rPr>
        <w:t>сь с 40 ед. до 28 ед.).</w:t>
      </w:r>
    </w:p>
    <w:p w:rsidR="00944203" w:rsidRDefault="00944203" w:rsidP="006175D0">
      <w:pPr>
        <w:ind w:firstLine="709"/>
        <w:jc w:val="both"/>
        <w:rPr>
          <w:sz w:val="28"/>
          <w:szCs w:val="28"/>
        </w:rPr>
      </w:pPr>
      <w:r>
        <w:rPr>
          <w:sz w:val="28"/>
          <w:szCs w:val="28"/>
        </w:rPr>
        <w:t xml:space="preserve">Переработка мяса к аналогичному периоду 2015 снизилась на 48,9% года, в том числе ОАО племенной репродуктор «Михайловский» выработал всего 7,3 тонны мяса птицы (3,9% к уровню января-марта 2015 года), ОАО </w:t>
      </w:r>
      <w:r>
        <w:rPr>
          <w:sz w:val="28"/>
          <w:szCs w:val="28"/>
        </w:rPr>
        <w:lastRenderedPageBreak/>
        <w:t xml:space="preserve">свинокомплекс «Кировский» - 132,8 тонн свинины (на 18,5% меньше соответствующего периода 2015 года). </w:t>
      </w:r>
    </w:p>
    <w:p w:rsidR="00944203" w:rsidRDefault="00944203" w:rsidP="006175D0">
      <w:pPr>
        <w:ind w:firstLine="709"/>
        <w:jc w:val="both"/>
        <w:rPr>
          <w:sz w:val="28"/>
          <w:szCs w:val="28"/>
        </w:rPr>
      </w:pPr>
      <w:r>
        <w:rPr>
          <w:sz w:val="28"/>
          <w:szCs w:val="28"/>
        </w:rPr>
        <w:t xml:space="preserve">За первый квартал 2016 года ООО «Мит-Эко» выработал 53,7 тонны мяса крупного рогатого скота. </w:t>
      </w:r>
      <w:r w:rsidR="00A11E5F">
        <w:rPr>
          <w:sz w:val="28"/>
          <w:szCs w:val="28"/>
        </w:rPr>
        <w:t>Производств</w:t>
      </w:r>
      <w:r>
        <w:rPr>
          <w:sz w:val="28"/>
          <w:szCs w:val="28"/>
        </w:rPr>
        <w:t xml:space="preserve">о колбасных </w:t>
      </w:r>
      <w:r w:rsidR="00A11E5F">
        <w:rPr>
          <w:sz w:val="28"/>
          <w:szCs w:val="28"/>
        </w:rPr>
        <w:t xml:space="preserve">изделий увеличилось </w:t>
      </w:r>
      <w:r>
        <w:rPr>
          <w:sz w:val="28"/>
          <w:szCs w:val="28"/>
        </w:rPr>
        <w:t xml:space="preserve">в 2,3 раза за счет увеличения </w:t>
      </w:r>
      <w:r w:rsidR="00A11E5F">
        <w:rPr>
          <w:sz w:val="28"/>
          <w:szCs w:val="28"/>
        </w:rPr>
        <w:t>выпуска продукции</w:t>
      </w:r>
      <w:r>
        <w:rPr>
          <w:sz w:val="28"/>
          <w:szCs w:val="28"/>
        </w:rPr>
        <w:t xml:space="preserve"> ООО «Да» в 2,0 раза и ИП «Богачев» </w:t>
      </w:r>
      <w:r w:rsidR="00A11E5F">
        <w:rPr>
          <w:sz w:val="28"/>
          <w:szCs w:val="28"/>
        </w:rPr>
        <w:t xml:space="preserve">- </w:t>
      </w:r>
      <w:r>
        <w:rPr>
          <w:sz w:val="28"/>
          <w:szCs w:val="28"/>
        </w:rPr>
        <w:t>в</w:t>
      </w:r>
      <w:r w:rsidR="00A11E5F">
        <w:rPr>
          <w:sz w:val="28"/>
          <w:szCs w:val="28"/>
        </w:rPr>
        <w:t xml:space="preserve"> </w:t>
      </w:r>
      <w:r>
        <w:rPr>
          <w:sz w:val="28"/>
          <w:szCs w:val="28"/>
        </w:rPr>
        <w:t>3,8 раза.</w:t>
      </w:r>
    </w:p>
    <w:p w:rsidR="0047161D" w:rsidRPr="007D480F" w:rsidRDefault="0047161D" w:rsidP="0047161D">
      <w:pPr>
        <w:pStyle w:val="a9"/>
        <w:spacing w:after="0"/>
        <w:ind w:left="0" w:firstLine="567"/>
        <w:jc w:val="both"/>
        <w:rPr>
          <w:sz w:val="28"/>
          <w:szCs w:val="28"/>
        </w:rPr>
      </w:pPr>
      <w:r w:rsidRPr="007D480F">
        <w:rPr>
          <w:sz w:val="28"/>
          <w:szCs w:val="28"/>
        </w:rPr>
        <w:t xml:space="preserve">Один из важнейших макроэкономических показателей - </w:t>
      </w:r>
      <w:r w:rsidRPr="007D480F">
        <w:rPr>
          <w:b/>
          <w:sz w:val="28"/>
          <w:szCs w:val="28"/>
        </w:rPr>
        <w:t>инвестиции в экономику и социальную сферу</w:t>
      </w:r>
      <w:r w:rsidRPr="007D480F">
        <w:rPr>
          <w:sz w:val="28"/>
          <w:szCs w:val="28"/>
        </w:rPr>
        <w:t xml:space="preserve"> в I квартале 2016 года составил 3 102,0 млн рублей (96,5% к соответствующему периоду 2015 года). </w:t>
      </w:r>
    </w:p>
    <w:p w:rsidR="0047161D" w:rsidRPr="007D480F" w:rsidRDefault="0047161D" w:rsidP="0047161D">
      <w:pPr>
        <w:ind w:firstLine="567"/>
        <w:jc w:val="both"/>
        <w:rPr>
          <w:sz w:val="28"/>
          <w:szCs w:val="28"/>
        </w:rPr>
      </w:pPr>
      <w:r w:rsidRPr="007D480F">
        <w:rPr>
          <w:sz w:val="28"/>
          <w:szCs w:val="28"/>
        </w:rPr>
        <w:t>Снижение данного показателя обусловлено сокращением средств федерального бюджета по обеспечению безопасности территории республики.</w:t>
      </w:r>
    </w:p>
    <w:p w:rsidR="00C95A40" w:rsidRPr="00C95A40" w:rsidRDefault="00C95A40" w:rsidP="00C95A40">
      <w:pPr>
        <w:pStyle w:val="24"/>
        <w:tabs>
          <w:tab w:val="left" w:pos="708"/>
        </w:tabs>
        <w:rPr>
          <w:szCs w:val="28"/>
        </w:rPr>
      </w:pPr>
      <w:r w:rsidRPr="00C95A40">
        <w:rPr>
          <w:szCs w:val="28"/>
        </w:rPr>
        <w:t xml:space="preserve">Республиканский автопарк базируется на пяти автотранспортных предприятиях, осуществляющих пассажироперевозки: ООО Ардонское АТП, ГУАТП АК – 1691, ГУАТП Октябрьское, ОАО «АК – 1210», ГУАТП г.Дигора. </w:t>
      </w:r>
    </w:p>
    <w:p w:rsidR="00C95A40" w:rsidRPr="00C95A40" w:rsidRDefault="00C95A40" w:rsidP="00C95A40">
      <w:pPr>
        <w:pStyle w:val="24"/>
        <w:tabs>
          <w:tab w:val="left" w:pos="708"/>
        </w:tabs>
        <w:rPr>
          <w:szCs w:val="28"/>
        </w:rPr>
      </w:pPr>
      <w:r w:rsidRPr="00C95A40">
        <w:rPr>
          <w:szCs w:val="28"/>
        </w:rPr>
        <w:t xml:space="preserve">Перевозки пассажиров в г. Владикавказе осуществляют АО «ВладГорТранс» по 43 автобусным маршрутам, 10 привлеченных (частных) юридических лиц и более 1100 малых предприятий и индивидуальных предпринимателей, заключивших договора на перевозку пассажиров с администрациями районов и г. Владикавказ. </w:t>
      </w:r>
    </w:p>
    <w:p w:rsidR="00C95A40" w:rsidRPr="00C95A40" w:rsidRDefault="00C95A40" w:rsidP="00C95A40">
      <w:pPr>
        <w:pStyle w:val="24"/>
        <w:tabs>
          <w:tab w:val="left" w:pos="708"/>
        </w:tabs>
        <w:rPr>
          <w:szCs w:val="28"/>
        </w:rPr>
      </w:pPr>
      <w:r w:rsidRPr="00C95A40">
        <w:rPr>
          <w:szCs w:val="28"/>
        </w:rPr>
        <w:t xml:space="preserve">За 1 квартал 2016 года значительно снизились по сравнению с аналогичным периодом прошлого  года показатели работы республиканского автотранспорта: </w:t>
      </w:r>
    </w:p>
    <w:p w:rsidR="00C95A40" w:rsidRPr="00C95A40" w:rsidRDefault="00C95A40" w:rsidP="00C95A40">
      <w:pPr>
        <w:pStyle w:val="24"/>
        <w:tabs>
          <w:tab w:val="left" w:pos="708"/>
        </w:tabs>
        <w:rPr>
          <w:szCs w:val="28"/>
        </w:rPr>
      </w:pPr>
      <w:r w:rsidRPr="00C95A40">
        <w:rPr>
          <w:szCs w:val="28"/>
        </w:rPr>
        <w:t>перевозка грузов автомобильным транспортом организаций всех видов экономической деятельности на 32%  (150 тыс.тонн);</w:t>
      </w:r>
    </w:p>
    <w:p w:rsidR="00C95A40" w:rsidRPr="00C95A40" w:rsidRDefault="00C95A40" w:rsidP="00C95A40">
      <w:pPr>
        <w:pStyle w:val="24"/>
        <w:tabs>
          <w:tab w:val="left" w:pos="708"/>
        </w:tabs>
        <w:rPr>
          <w:szCs w:val="28"/>
        </w:rPr>
      </w:pPr>
      <w:r w:rsidRPr="00C95A40">
        <w:rPr>
          <w:szCs w:val="28"/>
        </w:rPr>
        <w:t>перевозка пассажиров автотранспортными предприятиями  - на 9,6% (1,9 млн чел.);</w:t>
      </w:r>
    </w:p>
    <w:p w:rsidR="00C95A40" w:rsidRPr="00C95A40" w:rsidRDefault="00C95A40" w:rsidP="00C95A40">
      <w:pPr>
        <w:pStyle w:val="24"/>
        <w:tabs>
          <w:tab w:val="left" w:pos="708"/>
        </w:tabs>
        <w:rPr>
          <w:szCs w:val="28"/>
        </w:rPr>
      </w:pPr>
      <w:r w:rsidRPr="00C95A40">
        <w:rPr>
          <w:szCs w:val="28"/>
        </w:rPr>
        <w:t>пассажирооборот - на 4,8% (133,8 млн пасс-км), в том числе: автопредприятиями – на 7,1% (43,2 млн пасс-км).</w:t>
      </w:r>
    </w:p>
    <w:p w:rsidR="00C95A40" w:rsidRPr="00C95A40" w:rsidRDefault="00C95A40" w:rsidP="00C95A40">
      <w:pPr>
        <w:pStyle w:val="24"/>
        <w:tabs>
          <w:tab w:val="left" w:pos="708"/>
        </w:tabs>
        <w:rPr>
          <w:szCs w:val="28"/>
        </w:rPr>
      </w:pPr>
      <w:r w:rsidRPr="00C95A40">
        <w:rPr>
          <w:szCs w:val="28"/>
        </w:rPr>
        <w:t>К основным проблемам развития грузового и пассажирского транспорта в республике относятся:</w:t>
      </w:r>
    </w:p>
    <w:p w:rsidR="00073827" w:rsidRDefault="00C95A40" w:rsidP="00091FD1">
      <w:pPr>
        <w:pStyle w:val="24"/>
        <w:tabs>
          <w:tab w:val="left" w:pos="708"/>
        </w:tabs>
        <w:rPr>
          <w:szCs w:val="28"/>
        </w:rPr>
      </w:pPr>
      <w:r w:rsidRPr="00C95A40">
        <w:rPr>
          <w:szCs w:val="28"/>
        </w:rPr>
        <w:t>высокий уровень износа подвижного состава, выработавшего свой ресурс и не отвечающего современным требованиям по уровню комфорта и экологической безопасности;</w:t>
      </w:r>
    </w:p>
    <w:p w:rsidR="00C95A40" w:rsidRPr="00C95A40" w:rsidRDefault="00C95A40" w:rsidP="00091FD1">
      <w:pPr>
        <w:pStyle w:val="24"/>
        <w:tabs>
          <w:tab w:val="left" w:pos="708"/>
        </w:tabs>
        <w:rPr>
          <w:szCs w:val="28"/>
        </w:rPr>
      </w:pPr>
      <w:r w:rsidRPr="00C95A40">
        <w:rPr>
          <w:szCs w:val="28"/>
        </w:rPr>
        <w:t>неравномерность развития пассажирской транспортной сети (перераспределение пассажиров с общественного транспорта на личный транспорт, парк которого в г. Владикавказ только в 2015 году</w:t>
      </w:r>
      <w:r w:rsidR="00091FD1">
        <w:rPr>
          <w:szCs w:val="28"/>
        </w:rPr>
        <w:t xml:space="preserve"> вырос на 17 тыс. автомобилей)</w:t>
      </w:r>
      <w:r w:rsidRPr="00C95A40">
        <w:rPr>
          <w:szCs w:val="28"/>
        </w:rPr>
        <w:t>.</w:t>
      </w:r>
    </w:p>
    <w:p w:rsidR="00C95A40" w:rsidRPr="00C95A40" w:rsidRDefault="00C95A40" w:rsidP="00C95A40">
      <w:pPr>
        <w:pStyle w:val="24"/>
        <w:tabs>
          <w:tab w:val="left" w:pos="708"/>
        </w:tabs>
        <w:rPr>
          <w:szCs w:val="28"/>
        </w:rPr>
      </w:pPr>
      <w:r w:rsidRPr="00C95A40">
        <w:rPr>
          <w:szCs w:val="28"/>
        </w:rPr>
        <w:t xml:space="preserve">Кроме автомобильного транспорта по г.Владикавказ перевозки пассажиров осуществляет МУП «ВладЭлектроТранс» по 6 трамвайным маршрутам. </w:t>
      </w:r>
    </w:p>
    <w:p w:rsidR="00C95A40" w:rsidRPr="00C95A40" w:rsidRDefault="00091FD1" w:rsidP="00C95A40">
      <w:pPr>
        <w:pStyle w:val="24"/>
        <w:tabs>
          <w:tab w:val="left" w:pos="708"/>
        </w:tabs>
        <w:rPr>
          <w:szCs w:val="28"/>
        </w:rPr>
      </w:pPr>
      <w:r>
        <w:rPr>
          <w:szCs w:val="28"/>
        </w:rPr>
        <w:t xml:space="preserve">На 1 апреля </w:t>
      </w:r>
      <w:r w:rsidR="00C95A40" w:rsidRPr="00C95A40">
        <w:rPr>
          <w:szCs w:val="28"/>
        </w:rPr>
        <w:t>2016 года инвентарный парк пассажирских трамвайных вагонов составил 32 единицы марки 4Д, ежедневный выпуск вагонов на линию составляет 22 единицы, что выше планового уровня на 3,8%.</w:t>
      </w:r>
    </w:p>
    <w:p w:rsidR="00C95A40" w:rsidRPr="00C95A40" w:rsidRDefault="00C95A40" w:rsidP="00C95A40">
      <w:pPr>
        <w:pStyle w:val="24"/>
        <w:tabs>
          <w:tab w:val="left" w:pos="708"/>
        </w:tabs>
        <w:rPr>
          <w:szCs w:val="28"/>
        </w:rPr>
      </w:pPr>
      <w:r w:rsidRPr="00C95A40">
        <w:rPr>
          <w:szCs w:val="28"/>
        </w:rPr>
        <w:t xml:space="preserve">По сравнению с соответствующим периодом 2015 года улучшены </w:t>
      </w:r>
      <w:r w:rsidRPr="00C95A40">
        <w:rPr>
          <w:szCs w:val="28"/>
        </w:rPr>
        <w:lastRenderedPageBreak/>
        <w:t>следующие показатели: продолжительность работы подвижного состава на 3,7%; регулярность движения на 18%. Снижено количество сходов вагонов с рельсов и возвратов вагонов с линии по технической неисправности с 5 до 1 случая.</w:t>
      </w:r>
    </w:p>
    <w:p w:rsidR="00C95A40" w:rsidRPr="00C95A40" w:rsidRDefault="00C95A40" w:rsidP="00C95A40">
      <w:pPr>
        <w:pStyle w:val="24"/>
        <w:tabs>
          <w:tab w:val="left" w:pos="708"/>
        </w:tabs>
        <w:rPr>
          <w:szCs w:val="28"/>
        </w:rPr>
      </w:pPr>
      <w:r w:rsidRPr="00C95A40">
        <w:rPr>
          <w:szCs w:val="28"/>
        </w:rPr>
        <w:t xml:space="preserve">В связи с высокой изношенностью контактной сети и подвижного состава увеличены в 2,5 раза обрывы контактных проводов. Закрытие на ремонт отдельных участков пути и изменение постоянно действующих маршрутов движения транспорта способствовали снижению перевозок  пассажиров на 11,6%. </w:t>
      </w:r>
    </w:p>
    <w:p w:rsidR="00C95A40" w:rsidRPr="00C95A40" w:rsidRDefault="00C95A40" w:rsidP="00C95A40">
      <w:pPr>
        <w:pStyle w:val="24"/>
        <w:tabs>
          <w:tab w:val="left" w:pos="708"/>
        </w:tabs>
        <w:rPr>
          <w:szCs w:val="28"/>
        </w:rPr>
      </w:pPr>
      <w:r w:rsidRPr="00C95A40">
        <w:rPr>
          <w:szCs w:val="28"/>
        </w:rPr>
        <w:t>На покрытие убытков от эксплуатации электротранспорта</w:t>
      </w:r>
      <w:r w:rsidR="00565355">
        <w:rPr>
          <w:szCs w:val="28"/>
        </w:rPr>
        <w:t xml:space="preserve"> в 1 квартале 2016 года </w:t>
      </w:r>
      <w:r w:rsidRPr="00C95A40">
        <w:rPr>
          <w:szCs w:val="28"/>
        </w:rPr>
        <w:t>выделено из местного  бюджета г. Владикавказ 13,6 млн. рублей с учетом долгов за 2015 год.</w:t>
      </w:r>
    </w:p>
    <w:p w:rsidR="00C95A40" w:rsidRPr="004214E3" w:rsidRDefault="00C95A40" w:rsidP="00C95A40">
      <w:pPr>
        <w:pStyle w:val="24"/>
        <w:widowControl/>
        <w:tabs>
          <w:tab w:val="clear" w:pos="144"/>
          <w:tab w:val="clear" w:pos="432"/>
          <w:tab w:val="clear" w:pos="576"/>
          <w:tab w:val="left" w:pos="708"/>
        </w:tabs>
        <w:rPr>
          <w:szCs w:val="28"/>
        </w:rPr>
      </w:pPr>
      <w:r w:rsidRPr="00C95A40">
        <w:rPr>
          <w:szCs w:val="28"/>
        </w:rPr>
        <w:t>Из республиканского бюджета на компенсацию льготного проезда граждан средства не перечислялись, задолженность за 2015 год составляет 2,5 млн рублей, за 1 квартал 2016года – 2,8 млн рублей.</w:t>
      </w:r>
    </w:p>
    <w:p w:rsidR="0072717D" w:rsidRPr="004214E3" w:rsidRDefault="00A01960" w:rsidP="006175D0">
      <w:pPr>
        <w:widowControl w:val="0"/>
        <w:suppressAutoHyphens/>
        <w:ind w:firstLine="709"/>
        <w:jc w:val="both"/>
        <w:rPr>
          <w:sz w:val="28"/>
          <w:szCs w:val="28"/>
        </w:rPr>
      </w:pPr>
      <w:r w:rsidRPr="004214E3">
        <w:rPr>
          <w:sz w:val="28"/>
          <w:szCs w:val="28"/>
        </w:rPr>
        <w:t xml:space="preserve">Оборот розничной торговли в </w:t>
      </w:r>
      <w:r w:rsidR="0072717D" w:rsidRPr="004214E3">
        <w:rPr>
          <w:sz w:val="28"/>
          <w:szCs w:val="28"/>
        </w:rPr>
        <w:t xml:space="preserve">январе-марте 2016 года </w:t>
      </w:r>
      <w:r w:rsidRPr="004214E3">
        <w:rPr>
          <w:sz w:val="28"/>
          <w:szCs w:val="28"/>
        </w:rPr>
        <w:t xml:space="preserve">сократился на </w:t>
      </w:r>
      <w:r w:rsidR="0072717D" w:rsidRPr="004214E3">
        <w:rPr>
          <w:sz w:val="28"/>
          <w:szCs w:val="28"/>
        </w:rPr>
        <w:t>3,4</w:t>
      </w:r>
      <w:r w:rsidRPr="004214E3">
        <w:rPr>
          <w:sz w:val="28"/>
          <w:szCs w:val="28"/>
        </w:rPr>
        <w:t xml:space="preserve">%, составив </w:t>
      </w:r>
      <w:r w:rsidR="0072717D" w:rsidRPr="004214E3">
        <w:rPr>
          <w:sz w:val="28"/>
          <w:szCs w:val="28"/>
        </w:rPr>
        <w:t xml:space="preserve">24 454,4 </w:t>
      </w:r>
      <w:r w:rsidRPr="004214E3">
        <w:rPr>
          <w:sz w:val="28"/>
          <w:szCs w:val="28"/>
        </w:rPr>
        <w:t xml:space="preserve">млн рублей. </w:t>
      </w:r>
      <w:r w:rsidR="0072717D" w:rsidRPr="004214E3">
        <w:rPr>
          <w:sz w:val="28"/>
          <w:szCs w:val="28"/>
        </w:rPr>
        <w:t>Объем платных услуг, оказанных населению, снизился на 7,1%.</w:t>
      </w:r>
      <w:r w:rsidR="00341008" w:rsidRPr="004214E3">
        <w:rPr>
          <w:sz w:val="28"/>
          <w:szCs w:val="28"/>
        </w:rPr>
        <w:t xml:space="preserve"> Индекс потребительских цен </w:t>
      </w:r>
      <w:r w:rsidR="00114256" w:rsidRPr="004214E3">
        <w:rPr>
          <w:sz w:val="28"/>
          <w:szCs w:val="28"/>
        </w:rPr>
        <w:t xml:space="preserve">с начала года </w:t>
      </w:r>
      <w:r w:rsidR="00341008" w:rsidRPr="004214E3">
        <w:rPr>
          <w:sz w:val="28"/>
          <w:szCs w:val="28"/>
        </w:rPr>
        <w:t xml:space="preserve">составил </w:t>
      </w:r>
      <w:r w:rsidR="00114256" w:rsidRPr="004214E3">
        <w:rPr>
          <w:sz w:val="28"/>
          <w:szCs w:val="28"/>
        </w:rPr>
        <w:t>101,7%.</w:t>
      </w:r>
    </w:p>
    <w:p w:rsidR="001455A8" w:rsidRDefault="00A01960" w:rsidP="006175D0">
      <w:pPr>
        <w:widowControl w:val="0"/>
        <w:tabs>
          <w:tab w:val="left" w:pos="993"/>
        </w:tabs>
        <w:ind w:firstLine="709"/>
        <w:jc w:val="both"/>
        <w:rPr>
          <w:sz w:val="28"/>
          <w:szCs w:val="28"/>
        </w:rPr>
      </w:pPr>
      <w:r w:rsidRPr="00F25E00">
        <w:rPr>
          <w:b/>
          <w:sz w:val="28"/>
          <w:szCs w:val="28"/>
        </w:rPr>
        <w:t>Задолженность по выплате заработной платы</w:t>
      </w:r>
      <w:r w:rsidRPr="004214E3">
        <w:rPr>
          <w:sz w:val="28"/>
          <w:szCs w:val="28"/>
        </w:rPr>
        <w:t xml:space="preserve"> на 1 </w:t>
      </w:r>
      <w:r w:rsidR="0072717D" w:rsidRPr="004214E3">
        <w:rPr>
          <w:sz w:val="28"/>
          <w:szCs w:val="28"/>
        </w:rPr>
        <w:t>апреля</w:t>
      </w:r>
      <w:r w:rsidRPr="004214E3">
        <w:rPr>
          <w:sz w:val="28"/>
          <w:szCs w:val="28"/>
        </w:rPr>
        <w:t xml:space="preserve"> 2016 года</w:t>
      </w:r>
      <w:r w:rsidR="004C23B0" w:rsidRPr="004C23B0">
        <w:t xml:space="preserve"> </w:t>
      </w:r>
      <w:r w:rsidR="004C23B0" w:rsidRPr="004C23B0">
        <w:rPr>
          <w:sz w:val="28"/>
          <w:szCs w:val="28"/>
        </w:rPr>
        <w:t>составила 38</w:t>
      </w:r>
      <w:r w:rsidR="004C23B0">
        <w:rPr>
          <w:sz w:val="28"/>
          <w:szCs w:val="28"/>
        </w:rPr>
        <w:t>,</w:t>
      </w:r>
      <w:r w:rsidR="004C23B0" w:rsidRPr="004C23B0">
        <w:rPr>
          <w:sz w:val="28"/>
          <w:szCs w:val="28"/>
        </w:rPr>
        <w:t>1</w:t>
      </w:r>
      <w:r w:rsidR="004C23B0">
        <w:rPr>
          <w:sz w:val="28"/>
          <w:szCs w:val="28"/>
        </w:rPr>
        <w:t xml:space="preserve"> млн</w:t>
      </w:r>
      <w:r w:rsidR="004C23B0" w:rsidRPr="004C23B0">
        <w:rPr>
          <w:sz w:val="28"/>
          <w:szCs w:val="28"/>
        </w:rPr>
        <w:t xml:space="preserve"> руб</w:t>
      </w:r>
      <w:r w:rsidR="004C23B0">
        <w:rPr>
          <w:sz w:val="28"/>
          <w:szCs w:val="28"/>
        </w:rPr>
        <w:t xml:space="preserve">лей </w:t>
      </w:r>
      <w:r w:rsidR="004C23B0" w:rsidRPr="004C23B0">
        <w:rPr>
          <w:sz w:val="28"/>
          <w:szCs w:val="28"/>
        </w:rPr>
        <w:t xml:space="preserve"> в  том числе: ОАО «Бесланский маисовый комбинат» - 22</w:t>
      </w:r>
      <w:r w:rsidR="00720A89">
        <w:rPr>
          <w:sz w:val="28"/>
          <w:szCs w:val="28"/>
        </w:rPr>
        <w:t>,9 млн</w:t>
      </w:r>
      <w:r w:rsidR="004C23B0" w:rsidRPr="004C23B0">
        <w:rPr>
          <w:sz w:val="28"/>
          <w:szCs w:val="28"/>
        </w:rPr>
        <w:t xml:space="preserve"> руб</w:t>
      </w:r>
      <w:r w:rsidR="00073827">
        <w:rPr>
          <w:sz w:val="28"/>
          <w:szCs w:val="28"/>
        </w:rPr>
        <w:t>л</w:t>
      </w:r>
      <w:r w:rsidR="00720A89">
        <w:rPr>
          <w:sz w:val="28"/>
          <w:szCs w:val="28"/>
        </w:rPr>
        <w:t>ей</w:t>
      </w:r>
      <w:r w:rsidR="004C23B0" w:rsidRPr="004C23B0">
        <w:rPr>
          <w:sz w:val="28"/>
          <w:szCs w:val="28"/>
        </w:rPr>
        <w:t xml:space="preserve"> - 465 работникам (находится в стадии банкротства), ОАО «Северо-Кавказская студия кинохроники» - 5</w:t>
      </w:r>
      <w:r w:rsidR="00720A89">
        <w:rPr>
          <w:sz w:val="28"/>
          <w:szCs w:val="28"/>
        </w:rPr>
        <w:t>,</w:t>
      </w:r>
      <w:r w:rsidR="004C23B0" w:rsidRPr="004C23B0">
        <w:rPr>
          <w:sz w:val="28"/>
          <w:szCs w:val="28"/>
        </w:rPr>
        <w:t>0</w:t>
      </w:r>
      <w:r w:rsidR="00720A89">
        <w:rPr>
          <w:sz w:val="28"/>
          <w:szCs w:val="28"/>
        </w:rPr>
        <w:t xml:space="preserve"> млн</w:t>
      </w:r>
      <w:r w:rsidR="004C23B0" w:rsidRPr="004C23B0">
        <w:rPr>
          <w:sz w:val="28"/>
          <w:szCs w:val="28"/>
        </w:rPr>
        <w:t xml:space="preserve"> руб</w:t>
      </w:r>
      <w:r w:rsidR="00720A89">
        <w:rPr>
          <w:sz w:val="28"/>
          <w:szCs w:val="28"/>
        </w:rPr>
        <w:t>лей</w:t>
      </w:r>
      <w:r w:rsidR="004C23B0" w:rsidRPr="004C23B0">
        <w:rPr>
          <w:sz w:val="28"/>
          <w:szCs w:val="28"/>
        </w:rPr>
        <w:t xml:space="preserve"> – 7 работникам, МУУП ЖЭП №7 – 1</w:t>
      </w:r>
      <w:r w:rsidR="00720A89">
        <w:rPr>
          <w:sz w:val="28"/>
          <w:szCs w:val="28"/>
        </w:rPr>
        <w:t>,</w:t>
      </w:r>
      <w:r w:rsidR="004C23B0" w:rsidRPr="004C23B0">
        <w:rPr>
          <w:sz w:val="28"/>
          <w:szCs w:val="28"/>
        </w:rPr>
        <w:t xml:space="preserve">1 </w:t>
      </w:r>
      <w:r w:rsidR="00720A89">
        <w:rPr>
          <w:sz w:val="28"/>
          <w:szCs w:val="28"/>
        </w:rPr>
        <w:t>млн</w:t>
      </w:r>
      <w:r w:rsidR="004C23B0" w:rsidRPr="004C23B0">
        <w:rPr>
          <w:sz w:val="28"/>
          <w:szCs w:val="28"/>
        </w:rPr>
        <w:t xml:space="preserve"> руб</w:t>
      </w:r>
      <w:r w:rsidR="00720A89">
        <w:rPr>
          <w:sz w:val="28"/>
          <w:szCs w:val="28"/>
        </w:rPr>
        <w:t>лей</w:t>
      </w:r>
      <w:r w:rsidR="004C23B0" w:rsidRPr="004C23B0">
        <w:rPr>
          <w:sz w:val="28"/>
          <w:szCs w:val="28"/>
        </w:rPr>
        <w:t xml:space="preserve"> 27 работникам, ВМУП «Спецэкослужба» - 18</w:t>
      </w:r>
      <w:r w:rsidR="00720A89">
        <w:rPr>
          <w:sz w:val="28"/>
          <w:szCs w:val="28"/>
        </w:rPr>
        <w:t>,</w:t>
      </w:r>
      <w:r w:rsidR="004C23B0" w:rsidRPr="004C23B0">
        <w:rPr>
          <w:sz w:val="28"/>
          <w:szCs w:val="28"/>
        </w:rPr>
        <w:t xml:space="preserve">6 </w:t>
      </w:r>
      <w:r w:rsidR="00720A89">
        <w:rPr>
          <w:sz w:val="28"/>
          <w:szCs w:val="28"/>
        </w:rPr>
        <w:t>млн</w:t>
      </w:r>
      <w:r w:rsidR="004C23B0" w:rsidRPr="004C23B0">
        <w:rPr>
          <w:sz w:val="28"/>
          <w:szCs w:val="28"/>
        </w:rPr>
        <w:t xml:space="preserve"> руб</w:t>
      </w:r>
      <w:r w:rsidR="00720A89">
        <w:rPr>
          <w:sz w:val="28"/>
          <w:szCs w:val="28"/>
        </w:rPr>
        <w:t>лей</w:t>
      </w:r>
      <w:r w:rsidR="004C23B0" w:rsidRPr="004C23B0">
        <w:rPr>
          <w:sz w:val="28"/>
          <w:szCs w:val="28"/>
        </w:rPr>
        <w:t xml:space="preserve"> 101 работнику (находится в стадии банкротства), Дигорское Государственное унитарное автотранспортное предприятие – </w:t>
      </w:r>
      <w:r w:rsidR="00720A89">
        <w:rPr>
          <w:sz w:val="28"/>
          <w:szCs w:val="28"/>
        </w:rPr>
        <w:t>0,</w:t>
      </w:r>
      <w:r w:rsidR="004C23B0" w:rsidRPr="004C23B0">
        <w:rPr>
          <w:sz w:val="28"/>
          <w:szCs w:val="28"/>
        </w:rPr>
        <w:t>25</w:t>
      </w:r>
      <w:r w:rsidR="00720A89">
        <w:rPr>
          <w:sz w:val="28"/>
          <w:szCs w:val="28"/>
        </w:rPr>
        <w:t xml:space="preserve"> млн</w:t>
      </w:r>
      <w:r w:rsidR="004C23B0" w:rsidRPr="004C23B0">
        <w:rPr>
          <w:sz w:val="28"/>
          <w:szCs w:val="28"/>
        </w:rPr>
        <w:t xml:space="preserve"> руб</w:t>
      </w:r>
      <w:r w:rsidR="00720A89">
        <w:rPr>
          <w:sz w:val="28"/>
          <w:szCs w:val="28"/>
        </w:rPr>
        <w:t>лей</w:t>
      </w:r>
      <w:r w:rsidR="004C23B0" w:rsidRPr="004C23B0">
        <w:rPr>
          <w:sz w:val="28"/>
          <w:szCs w:val="28"/>
        </w:rPr>
        <w:t xml:space="preserve"> – 32  работникам, ООО «Кавказская тоннелестроительная компания» - 7</w:t>
      </w:r>
      <w:r w:rsidR="00720A89">
        <w:rPr>
          <w:sz w:val="28"/>
          <w:szCs w:val="28"/>
        </w:rPr>
        <w:t>,</w:t>
      </w:r>
      <w:r w:rsidR="004C23B0" w:rsidRPr="004C23B0">
        <w:rPr>
          <w:sz w:val="28"/>
          <w:szCs w:val="28"/>
        </w:rPr>
        <w:t>0</w:t>
      </w:r>
      <w:r w:rsidR="00720A89">
        <w:rPr>
          <w:sz w:val="28"/>
          <w:szCs w:val="28"/>
        </w:rPr>
        <w:t xml:space="preserve"> млн</w:t>
      </w:r>
      <w:r w:rsidR="004C23B0" w:rsidRPr="004C23B0">
        <w:rPr>
          <w:sz w:val="28"/>
          <w:szCs w:val="28"/>
        </w:rPr>
        <w:t xml:space="preserve"> руб</w:t>
      </w:r>
      <w:r w:rsidR="00720A89">
        <w:rPr>
          <w:sz w:val="28"/>
          <w:szCs w:val="28"/>
        </w:rPr>
        <w:t>лей – 252  работникам</w:t>
      </w:r>
      <w:r w:rsidR="001455A8">
        <w:rPr>
          <w:sz w:val="28"/>
          <w:szCs w:val="28"/>
        </w:rPr>
        <w:t xml:space="preserve">. </w:t>
      </w:r>
    </w:p>
    <w:p w:rsidR="00A01960" w:rsidRPr="004214E3" w:rsidRDefault="001455A8" w:rsidP="006175D0">
      <w:pPr>
        <w:widowControl w:val="0"/>
        <w:tabs>
          <w:tab w:val="left" w:pos="993"/>
        </w:tabs>
        <w:ind w:firstLine="709"/>
        <w:jc w:val="both"/>
        <w:rPr>
          <w:sz w:val="28"/>
          <w:szCs w:val="28"/>
        </w:rPr>
      </w:pPr>
      <w:r>
        <w:rPr>
          <w:sz w:val="28"/>
          <w:szCs w:val="28"/>
        </w:rPr>
        <w:t>О</w:t>
      </w:r>
      <w:r w:rsidR="00A01960" w:rsidRPr="004214E3">
        <w:rPr>
          <w:sz w:val="28"/>
          <w:szCs w:val="28"/>
        </w:rPr>
        <w:t xml:space="preserve">стается высокой </w:t>
      </w:r>
      <w:r w:rsidR="00A01960" w:rsidRPr="001455A8">
        <w:rPr>
          <w:b/>
          <w:spacing w:val="-2"/>
          <w:sz w:val="28"/>
          <w:szCs w:val="28"/>
        </w:rPr>
        <w:t>доля убыточных организаций</w:t>
      </w:r>
      <w:r w:rsidR="00A01960" w:rsidRPr="004214E3">
        <w:rPr>
          <w:spacing w:val="-2"/>
          <w:sz w:val="28"/>
          <w:szCs w:val="28"/>
        </w:rPr>
        <w:t xml:space="preserve"> – </w:t>
      </w:r>
      <w:r w:rsidR="00341008" w:rsidRPr="004214E3">
        <w:rPr>
          <w:sz w:val="28"/>
          <w:szCs w:val="28"/>
        </w:rPr>
        <w:t>33,0</w:t>
      </w:r>
      <w:r w:rsidR="00A01960" w:rsidRPr="004214E3">
        <w:rPr>
          <w:sz w:val="28"/>
          <w:szCs w:val="28"/>
        </w:rPr>
        <w:t xml:space="preserve">%, что на </w:t>
      </w:r>
      <w:r w:rsidR="00341008" w:rsidRPr="004214E3">
        <w:rPr>
          <w:sz w:val="28"/>
          <w:szCs w:val="28"/>
        </w:rPr>
        <w:t>3,</w:t>
      </w:r>
      <w:r w:rsidR="00720A89">
        <w:rPr>
          <w:sz w:val="28"/>
          <w:szCs w:val="28"/>
        </w:rPr>
        <w:t>5</w:t>
      </w:r>
      <w:r w:rsidR="00A01960" w:rsidRPr="004214E3">
        <w:rPr>
          <w:sz w:val="28"/>
          <w:szCs w:val="28"/>
        </w:rPr>
        <w:t xml:space="preserve"> процентных пункт</w:t>
      </w:r>
      <w:r w:rsidR="00720A89">
        <w:rPr>
          <w:sz w:val="28"/>
          <w:szCs w:val="28"/>
        </w:rPr>
        <w:t>а</w:t>
      </w:r>
      <w:r w:rsidR="00A01960" w:rsidRPr="004214E3">
        <w:rPr>
          <w:sz w:val="28"/>
          <w:szCs w:val="28"/>
        </w:rPr>
        <w:t xml:space="preserve"> </w:t>
      </w:r>
      <w:r w:rsidR="00720A89">
        <w:rPr>
          <w:sz w:val="28"/>
          <w:szCs w:val="28"/>
        </w:rPr>
        <w:t>ниже, чем в декабре 2015</w:t>
      </w:r>
      <w:r w:rsidR="00A01960" w:rsidRPr="004214E3">
        <w:rPr>
          <w:sz w:val="28"/>
          <w:szCs w:val="28"/>
        </w:rPr>
        <w:t xml:space="preserve"> года.</w:t>
      </w:r>
    </w:p>
    <w:p w:rsidR="001D229B" w:rsidRPr="004214E3" w:rsidRDefault="001D229B" w:rsidP="006175D0">
      <w:pPr>
        <w:widowControl w:val="0"/>
        <w:tabs>
          <w:tab w:val="left" w:pos="993"/>
        </w:tabs>
        <w:ind w:firstLine="709"/>
        <w:contextualSpacing/>
        <w:jc w:val="both"/>
        <w:rPr>
          <w:sz w:val="28"/>
          <w:szCs w:val="28"/>
        </w:rPr>
      </w:pPr>
      <w:r w:rsidRPr="00F25E00">
        <w:rPr>
          <w:b/>
          <w:sz w:val="28"/>
          <w:szCs w:val="28"/>
        </w:rPr>
        <w:t>Денежные доходы на душу населения</w:t>
      </w:r>
      <w:r w:rsidRPr="004214E3">
        <w:rPr>
          <w:sz w:val="28"/>
          <w:szCs w:val="28"/>
        </w:rPr>
        <w:t xml:space="preserve"> </w:t>
      </w:r>
      <w:r w:rsidRPr="004214E3">
        <w:rPr>
          <w:rFonts w:eastAsia="Calibri"/>
          <w:sz w:val="28"/>
          <w:szCs w:val="28"/>
        </w:rPr>
        <w:t>снизились на 1,7%, составив</w:t>
      </w:r>
      <w:r w:rsidR="00F07F8E" w:rsidRPr="004214E3">
        <w:rPr>
          <w:rFonts w:eastAsia="Calibri"/>
          <w:sz w:val="28"/>
          <w:szCs w:val="28"/>
        </w:rPr>
        <w:t xml:space="preserve"> </w:t>
      </w:r>
      <w:r w:rsidRPr="004214E3">
        <w:rPr>
          <w:rFonts w:eastAsia="Calibri"/>
          <w:sz w:val="28"/>
          <w:szCs w:val="28"/>
        </w:rPr>
        <w:t>18703,0 рублей.</w:t>
      </w:r>
    </w:p>
    <w:p w:rsidR="00751911" w:rsidRPr="004214E3" w:rsidRDefault="00751911" w:rsidP="006175D0">
      <w:pPr>
        <w:widowControl w:val="0"/>
        <w:tabs>
          <w:tab w:val="left" w:pos="993"/>
        </w:tabs>
        <w:ind w:firstLine="709"/>
        <w:contextualSpacing/>
        <w:jc w:val="both"/>
        <w:rPr>
          <w:sz w:val="28"/>
          <w:szCs w:val="28"/>
        </w:rPr>
      </w:pPr>
      <w:r w:rsidRPr="00F25E00">
        <w:rPr>
          <w:b/>
          <w:sz w:val="28"/>
          <w:szCs w:val="28"/>
        </w:rPr>
        <w:t>Государственный долг республики</w:t>
      </w:r>
      <w:r w:rsidRPr="004214E3">
        <w:rPr>
          <w:sz w:val="28"/>
          <w:szCs w:val="28"/>
        </w:rPr>
        <w:t xml:space="preserve"> </w:t>
      </w:r>
      <w:r w:rsidR="00565355">
        <w:rPr>
          <w:sz w:val="28"/>
          <w:szCs w:val="28"/>
        </w:rPr>
        <w:t xml:space="preserve"> </w:t>
      </w:r>
      <w:r w:rsidR="00E66EC4" w:rsidRPr="00E66EC4">
        <w:rPr>
          <w:sz w:val="28"/>
          <w:szCs w:val="28"/>
        </w:rPr>
        <w:t xml:space="preserve">с начала года </w:t>
      </w:r>
      <w:r w:rsidR="00565355" w:rsidRPr="00565355">
        <w:rPr>
          <w:sz w:val="28"/>
          <w:szCs w:val="28"/>
        </w:rPr>
        <w:t xml:space="preserve">вырос </w:t>
      </w:r>
      <w:r w:rsidR="00E66EC4">
        <w:rPr>
          <w:sz w:val="28"/>
          <w:szCs w:val="28"/>
        </w:rPr>
        <w:t>на</w:t>
      </w:r>
      <w:r w:rsidR="00565355" w:rsidRPr="00565355">
        <w:rPr>
          <w:sz w:val="28"/>
          <w:szCs w:val="28"/>
        </w:rPr>
        <w:t xml:space="preserve"> 23,8 % </w:t>
      </w:r>
      <w:r w:rsidR="00565355">
        <w:rPr>
          <w:sz w:val="28"/>
          <w:szCs w:val="28"/>
        </w:rPr>
        <w:t xml:space="preserve">и </w:t>
      </w:r>
      <w:r w:rsidRPr="004214E3">
        <w:rPr>
          <w:sz w:val="28"/>
          <w:szCs w:val="28"/>
        </w:rPr>
        <w:t xml:space="preserve">составил </w:t>
      </w:r>
      <w:r w:rsidR="00E66EC4">
        <w:rPr>
          <w:sz w:val="28"/>
          <w:szCs w:val="28"/>
        </w:rPr>
        <w:t xml:space="preserve">в первом квартале 2016 года </w:t>
      </w:r>
      <w:r w:rsidR="007C5B0F" w:rsidRPr="004214E3">
        <w:rPr>
          <w:sz w:val="28"/>
          <w:szCs w:val="28"/>
        </w:rPr>
        <w:t xml:space="preserve">11225,2 </w:t>
      </w:r>
      <w:r w:rsidRPr="004214E3">
        <w:rPr>
          <w:sz w:val="28"/>
          <w:szCs w:val="28"/>
        </w:rPr>
        <w:t xml:space="preserve">млн рублей, что на </w:t>
      </w:r>
      <w:r w:rsidR="007C5B0F" w:rsidRPr="004214E3">
        <w:rPr>
          <w:sz w:val="28"/>
          <w:szCs w:val="28"/>
        </w:rPr>
        <w:t xml:space="preserve">30,3 </w:t>
      </w:r>
      <w:r w:rsidRPr="004214E3">
        <w:rPr>
          <w:sz w:val="28"/>
          <w:szCs w:val="28"/>
        </w:rPr>
        <w:t>% больше, чем в соотве</w:t>
      </w:r>
      <w:r w:rsidR="008C05B8">
        <w:rPr>
          <w:sz w:val="28"/>
          <w:szCs w:val="28"/>
        </w:rPr>
        <w:t>тствующем периоде прошлого года. Это связано с привлечением кредитов из федерального бюджета, в том числе на пополнение остатков средств за счет бюджетов субъектов сроком до 30 дней на покрытие временного кассового разрыва.</w:t>
      </w:r>
    </w:p>
    <w:p w:rsidR="00341008" w:rsidRPr="004214E3" w:rsidRDefault="009622F9" w:rsidP="00C200CD">
      <w:pPr>
        <w:widowControl w:val="0"/>
        <w:ind w:firstLine="709"/>
        <w:jc w:val="both"/>
        <w:rPr>
          <w:sz w:val="28"/>
          <w:szCs w:val="28"/>
        </w:rPr>
      </w:pPr>
      <w:r w:rsidRPr="00F25E00">
        <w:rPr>
          <w:b/>
          <w:sz w:val="28"/>
          <w:szCs w:val="28"/>
        </w:rPr>
        <w:t xml:space="preserve">Доходы консолидированного бюджета </w:t>
      </w:r>
      <w:r w:rsidRPr="004214E3">
        <w:rPr>
          <w:sz w:val="28"/>
          <w:szCs w:val="28"/>
        </w:rPr>
        <w:t xml:space="preserve">республики </w:t>
      </w:r>
      <w:r w:rsidR="00A01960" w:rsidRPr="004214E3">
        <w:rPr>
          <w:sz w:val="28"/>
          <w:szCs w:val="28"/>
        </w:rPr>
        <w:t>снизились</w:t>
      </w:r>
      <w:r w:rsidRPr="004214E3">
        <w:rPr>
          <w:sz w:val="28"/>
          <w:szCs w:val="28"/>
        </w:rPr>
        <w:t xml:space="preserve"> на </w:t>
      </w:r>
      <w:r w:rsidR="000432B6" w:rsidRPr="004214E3">
        <w:rPr>
          <w:rFonts w:eastAsia="Courier New"/>
          <w:sz w:val="28"/>
          <w:szCs w:val="28"/>
        </w:rPr>
        <w:t>22,8</w:t>
      </w:r>
      <w:r w:rsidRPr="004214E3">
        <w:rPr>
          <w:sz w:val="28"/>
          <w:szCs w:val="28"/>
        </w:rPr>
        <w:t>%  (</w:t>
      </w:r>
      <w:r w:rsidR="007C5B0F" w:rsidRPr="004214E3">
        <w:rPr>
          <w:sz w:val="28"/>
          <w:szCs w:val="28"/>
        </w:rPr>
        <w:t>4854,7</w:t>
      </w:r>
      <w:r w:rsidR="00C200CD">
        <w:rPr>
          <w:sz w:val="28"/>
          <w:szCs w:val="28"/>
        </w:rPr>
        <w:t xml:space="preserve"> млн рублей), что связано,</w:t>
      </w:r>
      <w:r w:rsidR="0035202A">
        <w:rPr>
          <w:sz w:val="28"/>
          <w:szCs w:val="28"/>
        </w:rPr>
        <w:t xml:space="preserve"> в основном, </w:t>
      </w:r>
      <w:r w:rsidR="00C200CD">
        <w:rPr>
          <w:sz w:val="28"/>
          <w:szCs w:val="28"/>
        </w:rPr>
        <w:t xml:space="preserve"> </w:t>
      </w:r>
      <w:r w:rsidR="00C200CD" w:rsidRPr="00C200CD">
        <w:rPr>
          <w:sz w:val="28"/>
          <w:szCs w:val="28"/>
        </w:rPr>
        <w:t xml:space="preserve">с сокращением дотаций на выравнивание уровня бюджетной обеспеченности и изменением порядка перечисления целевых межбюджетных трансфертов, которые с 1 января 2016 года поступают в бюджеты субъектов </w:t>
      </w:r>
      <w:r w:rsidR="00C200CD">
        <w:rPr>
          <w:sz w:val="28"/>
          <w:szCs w:val="28"/>
        </w:rPr>
        <w:t>РФ под фактическую потребность. Кроме того, в</w:t>
      </w:r>
      <w:r w:rsidR="00C200CD" w:rsidRPr="00C200CD">
        <w:rPr>
          <w:sz w:val="28"/>
          <w:szCs w:val="28"/>
        </w:rPr>
        <w:t xml:space="preserve"> первом квартале 2016 года </w:t>
      </w:r>
      <w:r w:rsidR="00C200CD">
        <w:rPr>
          <w:sz w:val="28"/>
          <w:szCs w:val="28"/>
        </w:rPr>
        <w:t xml:space="preserve"> по сравнению с аналогичным периодом прошлого года </w:t>
      </w:r>
      <w:r w:rsidR="0035202A">
        <w:rPr>
          <w:sz w:val="28"/>
          <w:szCs w:val="28"/>
        </w:rPr>
        <w:t xml:space="preserve"> в 4 раза </w:t>
      </w:r>
      <w:r w:rsidR="00C200CD">
        <w:rPr>
          <w:sz w:val="28"/>
          <w:szCs w:val="28"/>
        </w:rPr>
        <w:t xml:space="preserve">увеличилась </w:t>
      </w:r>
      <w:r w:rsidR="00C200CD" w:rsidRPr="00C200CD">
        <w:rPr>
          <w:sz w:val="28"/>
          <w:szCs w:val="28"/>
        </w:rPr>
        <w:t>сумма возвратов в федеральный бюджет.</w:t>
      </w:r>
    </w:p>
    <w:p w:rsidR="00F25B65" w:rsidRPr="004214E3" w:rsidRDefault="00F25B65" w:rsidP="006175D0">
      <w:pPr>
        <w:widowControl w:val="0"/>
        <w:tabs>
          <w:tab w:val="left" w:pos="993"/>
        </w:tabs>
        <w:ind w:firstLine="709"/>
        <w:contextualSpacing/>
        <w:jc w:val="both"/>
        <w:rPr>
          <w:sz w:val="28"/>
          <w:szCs w:val="28"/>
        </w:rPr>
      </w:pPr>
      <w:r w:rsidRPr="004214E3">
        <w:rPr>
          <w:sz w:val="28"/>
          <w:szCs w:val="28"/>
        </w:rPr>
        <w:lastRenderedPageBreak/>
        <w:t xml:space="preserve">Вместе с тем, </w:t>
      </w:r>
      <w:r w:rsidRPr="001455A8">
        <w:rPr>
          <w:b/>
          <w:sz w:val="28"/>
          <w:szCs w:val="28"/>
        </w:rPr>
        <w:t>положительная динамика</w:t>
      </w:r>
      <w:r w:rsidRPr="004214E3">
        <w:rPr>
          <w:sz w:val="28"/>
          <w:szCs w:val="28"/>
        </w:rPr>
        <w:t xml:space="preserve"> отмечается по следующим показателям:</w:t>
      </w:r>
    </w:p>
    <w:p w:rsidR="008E445D" w:rsidRPr="004214E3" w:rsidRDefault="006B32C3" w:rsidP="006175D0">
      <w:pPr>
        <w:ind w:firstLine="709"/>
        <w:jc w:val="both"/>
        <w:rPr>
          <w:sz w:val="28"/>
          <w:szCs w:val="28"/>
        </w:rPr>
      </w:pPr>
      <w:r w:rsidRPr="006B32C3">
        <w:rPr>
          <w:sz w:val="28"/>
          <w:szCs w:val="28"/>
        </w:rPr>
        <w:t xml:space="preserve">Индекс промышленного производства </w:t>
      </w:r>
      <w:r w:rsidR="008E445D" w:rsidRPr="004214E3">
        <w:rPr>
          <w:sz w:val="28"/>
          <w:szCs w:val="28"/>
        </w:rPr>
        <w:t xml:space="preserve">по добыче полезных ископаемых </w:t>
      </w:r>
      <w:r w:rsidRPr="006B32C3">
        <w:rPr>
          <w:sz w:val="28"/>
          <w:szCs w:val="28"/>
        </w:rPr>
        <w:t xml:space="preserve">за  1 квартал 2016 года </w:t>
      </w:r>
      <w:r w:rsidR="008E445D" w:rsidRPr="004214E3">
        <w:rPr>
          <w:sz w:val="28"/>
          <w:szCs w:val="28"/>
        </w:rPr>
        <w:t xml:space="preserve">составил 110,3%. </w:t>
      </w:r>
      <w:r w:rsidRPr="006B32C3">
        <w:rPr>
          <w:sz w:val="28"/>
          <w:szCs w:val="28"/>
        </w:rPr>
        <w:t xml:space="preserve">Рост уровня добычи полезных ископаемых обеспечен в основном ОАО «Кавдоломит», ООО «Прогресс», ООО «Гранит» </w:t>
      </w:r>
      <w:r>
        <w:rPr>
          <w:sz w:val="28"/>
          <w:szCs w:val="28"/>
        </w:rPr>
        <w:t>з</w:t>
      </w:r>
      <w:r w:rsidRPr="006B32C3">
        <w:rPr>
          <w:sz w:val="28"/>
          <w:szCs w:val="28"/>
        </w:rPr>
        <w:t>а счет увеличения объема заказов песчано-гравийных смесей и доломита</w:t>
      </w:r>
      <w:r>
        <w:rPr>
          <w:sz w:val="28"/>
          <w:szCs w:val="28"/>
        </w:rPr>
        <w:t>.</w:t>
      </w:r>
      <w:r w:rsidR="008E445D" w:rsidRPr="004214E3">
        <w:rPr>
          <w:sz w:val="28"/>
          <w:szCs w:val="28"/>
        </w:rPr>
        <w:t xml:space="preserve"> </w:t>
      </w:r>
    </w:p>
    <w:p w:rsidR="006B32C3" w:rsidRPr="006B32C3" w:rsidRDefault="006B32C3" w:rsidP="006B32C3">
      <w:pPr>
        <w:ind w:firstLine="709"/>
        <w:jc w:val="both"/>
        <w:rPr>
          <w:sz w:val="28"/>
          <w:szCs w:val="28"/>
        </w:rPr>
      </w:pPr>
      <w:r w:rsidRPr="00F25E00">
        <w:rPr>
          <w:b/>
          <w:sz w:val="28"/>
          <w:szCs w:val="28"/>
        </w:rPr>
        <w:t>Объём отгруженной промышленной продукции</w:t>
      </w:r>
      <w:r w:rsidRPr="006B32C3">
        <w:rPr>
          <w:sz w:val="28"/>
          <w:szCs w:val="28"/>
        </w:rPr>
        <w:t xml:space="preserve"> за 1 квартал 2016 года достиг 6031,3 млн. рублей и составил 101,1% к показателю за 2015 год, в том числе по добыче полезных ископаемых – 233,5 млн рублей (122,1%), по производству и распределению электроэнергии, газа и воды – 2714,0 млн рублей (119,8%). </w:t>
      </w:r>
    </w:p>
    <w:p w:rsidR="006B32C3" w:rsidRPr="006B32C3" w:rsidRDefault="006B32C3" w:rsidP="006B32C3">
      <w:pPr>
        <w:ind w:firstLine="709"/>
        <w:jc w:val="both"/>
        <w:rPr>
          <w:sz w:val="28"/>
          <w:szCs w:val="28"/>
        </w:rPr>
      </w:pPr>
      <w:r w:rsidRPr="006B32C3">
        <w:rPr>
          <w:sz w:val="28"/>
          <w:szCs w:val="28"/>
        </w:rPr>
        <w:t xml:space="preserve">Удельный вес обрабатывающих производств в общем объеме отгруженной промышленной продукции остается доминирующим и составляет 51,1% (для сравнения: в 2015 году – 76%), производства и распределения электроэнергии – 45% (23,3%), добычи полезных ископаемых – 3,9% (0,7%). При этом в структуре объема отгруженной продукции обрабатывающих производств за отчетный период удельный вес производства пищевых продуктов, включая напитки, составил 28,8% , металлургического производства – 56,7%. </w:t>
      </w:r>
    </w:p>
    <w:p w:rsidR="006B32C3" w:rsidRDefault="006B32C3" w:rsidP="006B32C3">
      <w:pPr>
        <w:ind w:firstLine="709"/>
        <w:jc w:val="both"/>
        <w:rPr>
          <w:sz w:val="28"/>
          <w:szCs w:val="28"/>
        </w:rPr>
      </w:pPr>
      <w:r w:rsidRPr="006B32C3">
        <w:rPr>
          <w:sz w:val="28"/>
          <w:szCs w:val="28"/>
        </w:rPr>
        <w:t>За 1 квартал текущего года увеличили объемы отгруженной продукции, следующие предприятия: ОАО «Гран» (в 5,2 раза к соответствующему периоду 2015 года), ООО «Ирафская швейная фабрика» (в 4,8 раза), ОАО «НИИЭМ» (в 3,4 раза), ОАО «Радуга» (в 2,6 раза), ОАО «73 ЦЗПУО» (в 2,4 раза), ООО «ВТЦ «Баспик» (141,1%), ОАО «Кавдоломит» (123,1%),   ОАО «Моздокские узоры» (126,3%), ОАО «Электроцинк» (123,8%), ООО УПП «ВОС» (115,8 %), ОАО «Магнит» (107,6%),  ОАО «АЗС» (115,8 %).</w:t>
      </w:r>
    </w:p>
    <w:p w:rsidR="00F25B65" w:rsidRPr="004214E3" w:rsidRDefault="00F25B65" w:rsidP="006B32C3">
      <w:pPr>
        <w:ind w:firstLine="709"/>
        <w:jc w:val="both"/>
        <w:rPr>
          <w:sz w:val="28"/>
          <w:szCs w:val="28"/>
        </w:rPr>
      </w:pPr>
      <w:r w:rsidRPr="00F25E00">
        <w:rPr>
          <w:b/>
          <w:sz w:val="28"/>
          <w:szCs w:val="28"/>
        </w:rPr>
        <w:t>Ввод в эксплуатацию жилья</w:t>
      </w:r>
      <w:r w:rsidRPr="004214E3">
        <w:rPr>
          <w:sz w:val="28"/>
          <w:szCs w:val="28"/>
        </w:rPr>
        <w:t xml:space="preserve"> в </w:t>
      </w:r>
      <w:r w:rsidR="00357F58" w:rsidRPr="004214E3">
        <w:rPr>
          <w:sz w:val="28"/>
          <w:szCs w:val="28"/>
        </w:rPr>
        <w:t xml:space="preserve">январе-марте </w:t>
      </w:r>
      <w:r w:rsidRPr="004214E3">
        <w:rPr>
          <w:sz w:val="28"/>
          <w:szCs w:val="28"/>
        </w:rPr>
        <w:t>201</w:t>
      </w:r>
      <w:r w:rsidR="0072717D" w:rsidRPr="004214E3">
        <w:rPr>
          <w:sz w:val="28"/>
          <w:szCs w:val="28"/>
        </w:rPr>
        <w:t>6</w:t>
      </w:r>
      <w:r w:rsidRPr="004214E3">
        <w:rPr>
          <w:sz w:val="28"/>
          <w:szCs w:val="28"/>
        </w:rPr>
        <w:t xml:space="preserve"> год</w:t>
      </w:r>
      <w:r w:rsidR="00357F58" w:rsidRPr="004214E3">
        <w:rPr>
          <w:sz w:val="28"/>
          <w:szCs w:val="28"/>
        </w:rPr>
        <w:t>а</w:t>
      </w:r>
      <w:r w:rsidRPr="004214E3">
        <w:rPr>
          <w:sz w:val="28"/>
          <w:szCs w:val="28"/>
        </w:rPr>
        <w:t xml:space="preserve"> </w:t>
      </w:r>
      <w:r w:rsidR="004C1537" w:rsidRPr="004214E3">
        <w:rPr>
          <w:sz w:val="28"/>
          <w:szCs w:val="28"/>
        </w:rPr>
        <w:t xml:space="preserve">увеличился на </w:t>
      </w:r>
      <w:r w:rsidR="00357F58" w:rsidRPr="004214E3">
        <w:rPr>
          <w:sz w:val="28"/>
          <w:szCs w:val="28"/>
        </w:rPr>
        <w:t>5,5</w:t>
      </w:r>
      <w:r w:rsidRPr="004214E3">
        <w:rPr>
          <w:sz w:val="28"/>
          <w:szCs w:val="28"/>
        </w:rPr>
        <w:t xml:space="preserve">% </w:t>
      </w:r>
      <w:r w:rsidR="004C1537" w:rsidRPr="004214E3">
        <w:rPr>
          <w:sz w:val="28"/>
          <w:szCs w:val="28"/>
        </w:rPr>
        <w:t>(</w:t>
      </w:r>
      <w:r w:rsidR="00357F58" w:rsidRPr="004214E3">
        <w:rPr>
          <w:sz w:val="28"/>
          <w:szCs w:val="28"/>
        </w:rPr>
        <w:t xml:space="preserve">46,5 </w:t>
      </w:r>
      <w:r w:rsidRPr="004214E3">
        <w:rPr>
          <w:sz w:val="28"/>
          <w:szCs w:val="28"/>
        </w:rPr>
        <w:t>тыс. кв. метров общей площади</w:t>
      </w:r>
      <w:r w:rsidR="004C1537" w:rsidRPr="004214E3">
        <w:rPr>
          <w:sz w:val="28"/>
          <w:szCs w:val="28"/>
        </w:rPr>
        <w:t>)</w:t>
      </w:r>
      <w:r w:rsidRPr="004214E3">
        <w:rPr>
          <w:sz w:val="28"/>
          <w:szCs w:val="28"/>
        </w:rPr>
        <w:t xml:space="preserve">. Объем работ, выполненный строительными организациями составил </w:t>
      </w:r>
      <w:r w:rsidR="0072717D" w:rsidRPr="004214E3">
        <w:rPr>
          <w:sz w:val="28"/>
          <w:szCs w:val="28"/>
        </w:rPr>
        <w:t xml:space="preserve">113,7 </w:t>
      </w:r>
      <w:r w:rsidRPr="004214E3">
        <w:rPr>
          <w:sz w:val="28"/>
          <w:szCs w:val="28"/>
        </w:rPr>
        <w:t>мл</w:t>
      </w:r>
      <w:r w:rsidR="0072717D" w:rsidRPr="004214E3">
        <w:rPr>
          <w:sz w:val="28"/>
          <w:szCs w:val="28"/>
        </w:rPr>
        <w:t>н</w:t>
      </w:r>
      <w:r w:rsidRPr="004214E3">
        <w:rPr>
          <w:sz w:val="28"/>
          <w:szCs w:val="28"/>
        </w:rPr>
        <w:t xml:space="preserve"> рублей (</w:t>
      </w:r>
      <w:r w:rsidR="00357F58" w:rsidRPr="004214E3">
        <w:rPr>
          <w:sz w:val="28"/>
          <w:szCs w:val="28"/>
        </w:rPr>
        <w:t>108,6</w:t>
      </w:r>
      <w:r w:rsidRPr="004214E3">
        <w:rPr>
          <w:sz w:val="28"/>
          <w:szCs w:val="28"/>
        </w:rPr>
        <w:t xml:space="preserve">% к </w:t>
      </w:r>
      <w:r w:rsidR="004C1537" w:rsidRPr="004214E3">
        <w:rPr>
          <w:sz w:val="28"/>
          <w:szCs w:val="28"/>
        </w:rPr>
        <w:t>январю-</w:t>
      </w:r>
      <w:r w:rsidR="00357F58" w:rsidRPr="004214E3">
        <w:rPr>
          <w:sz w:val="28"/>
          <w:szCs w:val="28"/>
        </w:rPr>
        <w:t xml:space="preserve">марту </w:t>
      </w:r>
      <w:r w:rsidRPr="004214E3">
        <w:rPr>
          <w:sz w:val="28"/>
          <w:szCs w:val="28"/>
        </w:rPr>
        <w:t>201</w:t>
      </w:r>
      <w:r w:rsidR="00357F58" w:rsidRPr="004214E3">
        <w:rPr>
          <w:sz w:val="28"/>
          <w:szCs w:val="28"/>
        </w:rPr>
        <w:t>5</w:t>
      </w:r>
      <w:r w:rsidRPr="004214E3">
        <w:rPr>
          <w:sz w:val="28"/>
          <w:szCs w:val="28"/>
        </w:rPr>
        <w:t xml:space="preserve"> год</w:t>
      </w:r>
      <w:r w:rsidR="00357F58" w:rsidRPr="004214E3">
        <w:rPr>
          <w:sz w:val="28"/>
          <w:szCs w:val="28"/>
        </w:rPr>
        <w:t>а</w:t>
      </w:r>
      <w:r w:rsidRPr="004214E3">
        <w:rPr>
          <w:sz w:val="28"/>
          <w:szCs w:val="28"/>
        </w:rPr>
        <w:t xml:space="preserve">). </w:t>
      </w:r>
    </w:p>
    <w:p w:rsidR="0072717D" w:rsidRPr="004214E3" w:rsidRDefault="0072717D" w:rsidP="006175D0">
      <w:pPr>
        <w:widowControl w:val="0"/>
        <w:tabs>
          <w:tab w:val="left" w:pos="993"/>
        </w:tabs>
        <w:ind w:firstLine="709"/>
        <w:jc w:val="both"/>
        <w:rPr>
          <w:sz w:val="28"/>
          <w:szCs w:val="28"/>
        </w:rPr>
      </w:pPr>
      <w:r w:rsidRPr="00F25E00">
        <w:rPr>
          <w:b/>
          <w:sz w:val="28"/>
          <w:szCs w:val="28"/>
        </w:rPr>
        <w:t>Грузооборот автомобильного транспорта</w:t>
      </w:r>
      <w:r w:rsidRPr="004214E3">
        <w:rPr>
          <w:sz w:val="28"/>
          <w:szCs w:val="28"/>
        </w:rPr>
        <w:t xml:space="preserve"> увеличился на 25,3% и составил       21 498,2 тыс. т-км.</w:t>
      </w:r>
    </w:p>
    <w:p w:rsidR="00512E4B" w:rsidRPr="004214E3" w:rsidRDefault="00512E4B" w:rsidP="000448CC">
      <w:pPr>
        <w:widowControl w:val="0"/>
        <w:ind w:firstLine="652"/>
        <w:jc w:val="both"/>
        <w:rPr>
          <w:sz w:val="28"/>
          <w:szCs w:val="28"/>
        </w:rPr>
      </w:pPr>
    </w:p>
    <w:p w:rsidR="00512E4B" w:rsidRPr="004214E3" w:rsidRDefault="00512E4B" w:rsidP="005923A1">
      <w:pPr>
        <w:widowControl w:val="0"/>
        <w:jc w:val="center"/>
        <w:rPr>
          <w:color w:val="FF0000"/>
          <w:sz w:val="28"/>
          <w:szCs w:val="28"/>
        </w:rPr>
      </w:pPr>
      <w:r w:rsidRPr="004214E3">
        <w:rPr>
          <w:sz w:val="28"/>
          <w:szCs w:val="28"/>
        </w:rPr>
        <w:t>______________________</w:t>
      </w:r>
    </w:p>
    <w:p w:rsidR="00F25B65" w:rsidRDefault="00F25B65" w:rsidP="007D5CCE">
      <w:pPr>
        <w:ind w:firstLine="686"/>
        <w:jc w:val="both"/>
        <w:rPr>
          <w:sz w:val="28"/>
          <w:szCs w:val="28"/>
        </w:rPr>
      </w:pPr>
    </w:p>
    <w:sectPr w:rsidR="00F25B65" w:rsidSect="00352A9B">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A6" w:rsidRDefault="00C74BA6" w:rsidP="00352A9B">
      <w:r>
        <w:separator/>
      </w:r>
    </w:p>
  </w:endnote>
  <w:endnote w:type="continuationSeparator" w:id="0">
    <w:p w:rsidR="00C74BA6" w:rsidRDefault="00C74BA6" w:rsidP="0035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27" w:rsidRDefault="000738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27" w:rsidRDefault="0007382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27" w:rsidRDefault="000738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A6" w:rsidRDefault="00C74BA6" w:rsidP="00352A9B">
      <w:r>
        <w:separator/>
      </w:r>
    </w:p>
  </w:footnote>
  <w:footnote w:type="continuationSeparator" w:id="0">
    <w:p w:rsidR="00C74BA6" w:rsidRDefault="00C74BA6" w:rsidP="0035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27" w:rsidRDefault="000738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366030"/>
      <w:docPartObj>
        <w:docPartGallery w:val="Page Numbers (Top of Page)"/>
        <w:docPartUnique/>
      </w:docPartObj>
    </w:sdtPr>
    <w:sdtEndPr/>
    <w:sdtContent>
      <w:p w:rsidR="00565355" w:rsidRDefault="00565355">
        <w:pPr>
          <w:pStyle w:val="a3"/>
          <w:jc w:val="center"/>
        </w:pPr>
        <w:r>
          <w:fldChar w:fldCharType="begin"/>
        </w:r>
        <w:r>
          <w:instrText>PAGE   \* MERGEFORMAT</w:instrText>
        </w:r>
        <w:r>
          <w:fldChar w:fldCharType="separate"/>
        </w:r>
        <w:r w:rsidR="00073827">
          <w:rPr>
            <w:noProof/>
          </w:rPr>
          <w:t>4</w:t>
        </w:r>
        <w:r>
          <w:fldChar w:fldCharType="end"/>
        </w:r>
      </w:p>
    </w:sdtContent>
  </w:sdt>
  <w:p w:rsidR="00565355" w:rsidRDefault="0056535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27" w:rsidRDefault="00073827">
    <w:pPr>
      <w:pStyle w:val="a3"/>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45"/>
    <w:rsid w:val="000403CE"/>
    <w:rsid w:val="000432B6"/>
    <w:rsid w:val="000448CC"/>
    <w:rsid w:val="0005081D"/>
    <w:rsid w:val="00073827"/>
    <w:rsid w:val="00075610"/>
    <w:rsid w:val="00077CB4"/>
    <w:rsid w:val="0008195B"/>
    <w:rsid w:val="0008798E"/>
    <w:rsid w:val="00091FD1"/>
    <w:rsid w:val="000B2BA5"/>
    <w:rsid w:val="000C143A"/>
    <w:rsid w:val="000C74ED"/>
    <w:rsid w:val="000F4490"/>
    <w:rsid w:val="000F7BA9"/>
    <w:rsid w:val="00114256"/>
    <w:rsid w:val="00120E77"/>
    <w:rsid w:val="001227CE"/>
    <w:rsid w:val="00126BF6"/>
    <w:rsid w:val="001455A8"/>
    <w:rsid w:val="00163D8C"/>
    <w:rsid w:val="00172F76"/>
    <w:rsid w:val="001C04EB"/>
    <w:rsid w:val="001C24BE"/>
    <w:rsid w:val="001D229B"/>
    <w:rsid w:val="00231ACA"/>
    <w:rsid w:val="0023431D"/>
    <w:rsid w:val="00257953"/>
    <w:rsid w:val="002914A9"/>
    <w:rsid w:val="002A031B"/>
    <w:rsid w:val="002C1A10"/>
    <w:rsid w:val="0030071B"/>
    <w:rsid w:val="00300F04"/>
    <w:rsid w:val="00310545"/>
    <w:rsid w:val="00311028"/>
    <w:rsid w:val="00317DA0"/>
    <w:rsid w:val="00323719"/>
    <w:rsid w:val="00333C42"/>
    <w:rsid w:val="0033442E"/>
    <w:rsid w:val="003345BF"/>
    <w:rsid w:val="00341008"/>
    <w:rsid w:val="0035202A"/>
    <w:rsid w:val="00352A9B"/>
    <w:rsid w:val="00357F58"/>
    <w:rsid w:val="003602E1"/>
    <w:rsid w:val="00374233"/>
    <w:rsid w:val="00382F3A"/>
    <w:rsid w:val="00386FD7"/>
    <w:rsid w:val="003A6076"/>
    <w:rsid w:val="003A6F77"/>
    <w:rsid w:val="003E69BD"/>
    <w:rsid w:val="003F74FF"/>
    <w:rsid w:val="004106BF"/>
    <w:rsid w:val="00416377"/>
    <w:rsid w:val="004214E3"/>
    <w:rsid w:val="00440399"/>
    <w:rsid w:val="00456949"/>
    <w:rsid w:val="00467D2D"/>
    <w:rsid w:val="0047161D"/>
    <w:rsid w:val="004861F5"/>
    <w:rsid w:val="00491707"/>
    <w:rsid w:val="004A5676"/>
    <w:rsid w:val="004C1537"/>
    <w:rsid w:val="004C23B0"/>
    <w:rsid w:val="004C6147"/>
    <w:rsid w:val="004D5F01"/>
    <w:rsid w:val="00512E4B"/>
    <w:rsid w:val="00540BD2"/>
    <w:rsid w:val="005502CC"/>
    <w:rsid w:val="005610C2"/>
    <w:rsid w:val="00565355"/>
    <w:rsid w:val="00590CC8"/>
    <w:rsid w:val="005918E9"/>
    <w:rsid w:val="005923A1"/>
    <w:rsid w:val="005A6C90"/>
    <w:rsid w:val="005E7184"/>
    <w:rsid w:val="005F6C9C"/>
    <w:rsid w:val="00602FA3"/>
    <w:rsid w:val="006142CF"/>
    <w:rsid w:val="006175D0"/>
    <w:rsid w:val="006240AC"/>
    <w:rsid w:val="00650828"/>
    <w:rsid w:val="00661047"/>
    <w:rsid w:val="006840D0"/>
    <w:rsid w:val="006B081F"/>
    <w:rsid w:val="006B32C3"/>
    <w:rsid w:val="006C7227"/>
    <w:rsid w:val="006D02A6"/>
    <w:rsid w:val="006E0E5B"/>
    <w:rsid w:val="006F49E7"/>
    <w:rsid w:val="00700436"/>
    <w:rsid w:val="00701222"/>
    <w:rsid w:val="007114AC"/>
    <w:rsid w:val="00720A89"/>
    <w:rsid w:val="0072717D"/>
    <w:rsid w:val="007354BC"/>
    <w:rsid w:val="00741FC8"/>
    <w:rsid w:val="00743506"/>
    <w:rsid w:val="00751911"/>
    <w:rsid w:val="0075461F"/>
    <w:rsid w:val="00763528"/>
    <w:rsid w:val="00763C86"/>
    <w:rsid w:val="00792C10"/>
    <w:rsid w:val="007967C4"/>
    <w:rsid w:val="007A4C4B"/>
    <w:rsid w:val="007A5A25"/>
    <w:rsid w:val="007B3D55"/>
    <w:rsid w:val="007C5B0F"/>
    <w:rsid w:val="007C6E82"/>
    <w:rsid w:val="007D593D"/>
    <w:rsid w:val="007D5C87"/>
    <w:rsid w:val="007D5CCE"/>
    <w:rsid w:val="007E762A"/>
    <w:rsid w:val="008412F6"/>
    <w:rsid w:val="00846895"/>
    <w:rsid w:val="008844BF"/>
    <w:rsid w:val="008B0B4B"/>
    <w:rsid w:val="008C05B8"/>
    <w:rsid w:val="008E445D"/>
    <w:rsid w:val="009207BD"/>
    <w:rsid w:val="00925643"/>
    <w:rsid w:val="00944203"/>
    <w:rsid w:val="00955B68"/>
    <w:rsid w:val="009622F9"/>
    <w:rsid w:val="00996AD7"/>
    <w:rsid w:val="009C0C86"/>
    <w:rsid w:val="009D6D31"/>
    <w:rsid w:val="009E627E"/>
    <w:rsid w:val="00A01960"/>
    <w:rsid w:val="00A11E5F"/>
    <w:rsid w:val="00A17896"/>
    <w:rsid w:val="00A3113C"/>
    <w:rsid w:val="00A34CC2"/>
    <w:rsid w:val="00A4759E"/>
    <w:rsid w:val="00A57F02"/>
    <w:rsid w:val="00A70416"/>
    <w:rsid w:val="00A92D89"/>
    <w:rsid w:val="00AB14CD"/>
    <w:rsid w:val="00AC0DDD"/>
    <w:rsid w:val="00B02FBA"/>
    <w:rsid w:val="00B752F5"/>
    <w:rsid w:val="00B91F8C"/>
    <w:rsid w:val="00B92CD6"/>
    <w:rsid w:val="00B93C2B"/>
    <w:rsid w:val="00B94B7E"/>
    <w:rsid w:val="00BE056D"/>
    <w:rsid w:val="00BF4147"/>
    <w:rsid w:val="00BF4CE5"/>
    <w:rsid w:val="00C200CD"/>
    <w:rsid w:val="00C459D4"/>
    <w:rsid w:val="00C56258"/>
    <w:rsid w:val="00C74B06"/>
    <w:rsid w:val="00C74BA6"/>
    <w:rsid w:val="00C90CDA"/>
    <w:rsid w:val="00C95A40"/>
    <w:rsid w:val="00CB6DCC"/>
    <w:rsid w:val="00CF4DD1"/>
    <w:rsid w:val="00D21E6D"/>
    <w:rsid w:val="00D73F28"/>
    <w:rsid w:val="00D7633A"/>
    <w:rsid w:val="00D902E5"/>
    <w:rsid w:val="00DA313A"/>
    <w:rsid w:val="00DB007E"/>
    <w:rsid w:val="00E07D2A"/>
    <w:rsid w:val="00E34668"/>
    <w:rsid w:val="00E55736"/>
    <w:rsid w:val="00E66EC4"/>
    <w:rsid w:val="00E67D15"/>
    <w:rsid w:val="00ED6012"/>
    <w:rsid w:val="00EE068B"/>
    <w:rsid w:val="00F07F8E"/>
    <w:rsid w:val="00F2184B"/>
    <w:rsid w:val="00F251C8"/>
    <w:rsid w:val="00F25B65"/>
    <w:rsid w:val="00F25E00"/>
    <w:rsid w:val="00F26566"/>
    <w:rsid w:val="00F30E20"/>
    <w:rsid w:val="00F400A2"/>
    <w:rsid w:val="00F94A53"/>
    <w:rsid w:val="00F970DA"/>
    <w:rsid w:val="00FB4896"/>
    <w:rsid w:val="00FC421D"/>
    <w:rsid w:val="00FF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5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ial9pt0pt">
    <w:name w:val="Основной текст + Arial;9 pt;Интервал 0 pt"/>
    <w:basedOn w:val="a0"/>
    <w:rsid w:val="00A70416"/>
    <w:rPr>
      <w:rFonts w:ascii="Arial" w:eastAsia="Arial" w:hAnsi="Arial" w:cs="Arial"/>
      <w:color w:val="000000"/>
      <w:spacing w:val="4"/>
      <w:w w:val="100"/>
      <w:position w:val="0"/>
      <w:sz w:val="18"/>
      <w:szCs w:val="18"/>
      <w:shd w:val="clear" w:color="auto" w:fill="FFFFFF"/>
      <w:lang w:val="ru-RU"/>
    </w:rPr>
  </w:style>
  <w:style w:type="paragraph" w:customStyle="1" w:styleId="24">
    <w:name w:val="Основной текст 24"/>
    <w:basedOn w:val="a"/>
    <w:rsid w:val="00A01960"/>
    <w:pPr>
      <w:widowControl w:val="0"/>
      <w:tabs>
        <w:tab w:val="left" w:pos="144"/>
        <w:tab w:val="left" w:pos="432"/>
        <w:tab w:val="left" w:pos="576"/>
        <w:tab w:val="left" w:pos="2736"/>
      </w:tabs>
      <w:ind w:firstLine="709"/>
      <w:jc w:val="both"/>
    </w:pPr>
    <w:rPr>
      <w:sz w:val="28"/>
      <w:szCs w:val="20"/>
    </w:rPr>
  </w:style>
  <w:style w:type="character" w:customStyle="1" w:styleId="apple-converted-space">
    <w:name w:val="apple-converted-space"/>
    <w:basedOn w:val="a0"/>
    <w:rsid w:val="00700436"/>
  </w:style>
  <w:style w:type="paragraph" w:styleId="a3">
    <w:name w:val="header"/>
    <w:basedOn w:val="a"/>
    <w:link w:val="a4"/>
    <w:uiPriority w:val="99"/>
    <w:unhideWhenUsed/>
    <w:rsid w:val="00352A9B"/>
    <w:pPr>
      <w:tabs>
        <w:tab w:val="center" w:pos="4677"/>
        <w:tab w:val="right" w:pos="9355"/>
      </w:tabs>
    </w:pPr>
  </w:style>
  <w:style w:type="character" w:customStyle="1" w:styleId="a4">
    <w:name w:val="Верхний колонтитул Знак"/>
    <w:basedOn w:val="a0"/>
    <w:link w:val="a3"/>
    <w:uiPriority w:val="99"/>
    <w:rsid w:val="00352A9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52A9B"/>
    <w:pPr>
      <w:tabs>
        <w:tab w:val="center" w:pos="4677"/>
        <w:tab w:val="right" w:pos="9355"/>
      </w:tabs>
    </w:pPr>
  </w:style>
  <w:style w:type="character" w:customStyle="1" w:styleId="a6">
    <w:name w:val="Нижний колонтитул Знак"/>
    <w:basedOn w:val="a0"/>
    <w:link w:val="a5"/>
    <w:uiPriority w:val="99"/>
    <w:rsid w:val="00352A9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A6F77"/>
    <w:rPr>
      <w:rFonts w:ascii="Tahoma" w:hAnsi="Tahoma" w:cs="Tahoma"/>
      <w:sz w:val="16"/>
      <w:szCs w:val="16"/>
    </w:rPr>
  </w:style>
  <w:style w:type="character" w:customStyle="1" w:styleId="a8">
    <w:name w:val="Текст выноски Знак"/>
    <w:basedOn w:val="a0"/>
    <w:link w:val="a7"/>
    <w:uiPriority w:val="99"/>
    <w:semiHidden/>
    <w:rsid w:val="003A6F77"/>
    <w:rPr>
      <w:rFonts w:ascii="Tahoma" w:eastAsia="Times New Roman" w:hAnsi="Tahoma" w:cs="Tahoma"/>
      <w:sz w:val="16"/>
      <w:szCs w:val="16"/>
      <w:lang w:eastAsia="ru-RU"/>
    </w:rPr>
  </w:style>
  <w:style w:type="paragraph" w:styleId="a9">
    <w:name w:val="Body Text Indent"/>
    <w:basedOn w:val="a"/>
    <w:link w:val="aa"/>
    <w:rsid w:val="0047161D"/>
    <w:pPr>
      <w:spacing w:after="120"/>
      <w:ind w:left="283"/>
    </w:pPr>
  </w:style>
  <w:style w:type="character" w:customStyle="1" w:styleId="aa">
    <w:name w:val="Основной текст с отступом Знак"/>
    <w:basedOn w:val="a0"/>
    <w:link w:val="a9"/>
    <w:rsid w:val="004716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5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ial9pt0pt">
    <w:name w:val="Основной текст + Arial;9 pt;Интервал 0 pt"/>
    <w:basedOn w:val="a0"/>
    <w:rsid w:val="00A70416"/>
    <w:rPr>
      <w:rFonts w:ascii="Arial" w:eastAsia="Arial" w:hAnsi="Arial" w:cs="Arial"/>
      <w:color w:val="000000"/>
      <w:spacing w:val="4"/>
      <w:w w:val="100"/>
      <w:position w:val="0"/>
      <w:sz w:val="18"/>
      <w:szCs w:val="18"/>
      <w:shd w:val="clear" w:color="auto" w:fill="FFFFFF"/>
      <w:lang w:val="ru-RU"/>
    </w:rPr>
  </w:style>
  <w:style w:type="paragraph" w:customStyle="1" w:styleId="24">
    <w:name w:val="Основной текст 24"/>
    <w:basedOn w:val="a"/>
    <w:rsid w:val="00A01960"/>
    <w:pPr>
      <w:widowControl w:val="0"/>
      <w:tabs>
        <w:tab w:val="left" w:pos="144"/>
        <w:tab w:val="left" w:pos="432"/>
        <w:tab w:val="left" w:pos="576"/>
        <w:tab w:val="left" w:pos="2736"/>
      </w:tabs>
      <w:ind w:firstLine="709"/>
      <w:jc w:val="both"/>
    </w:pPr>
    <w:rPr>
      <w:sz w:val="28"/>
      <w:szCs w:val="20"/>
    </w:rPr>
  </w:style>
  <w:style w:type="character" w:customStyle="1" w:styleId="apple-converted-space">
    <w:name w:val="apple-converted-space"/>
    <w:basedOn w:val="a0"/>
    <w:rsid w:val="00700436"/>
  </w:style>
  <w:style w:type="paragraph" w:styleId="a3">
    <w:name w:val="header"/>
    <w:basedOn w:val="a"/>
    <w:link w:val="a4"/>
    <w:uiPriority w:val="99"/>
    <w:unhideWhenUsed/>
    <w:rsid w:val="00352A9B"/>
    <w:pPr>
      <w:tabs>
        <w:tab w:val="center" w:pos="4677"/>
        <w:tab w:val="right" w:pos="9355"/>
      </w:tabs>
    </w:pPr>
  </w:style>
  <w:style w:type="character" w:customStyle="1" w:styleId="a4">
    <w:name w:val="Верхний колонтитул Знак"/>
    <w:basedOn w:val="a0"/>
    <w:link w:val="a3"/>
    <w:uiPriority w:val="99"/>
    <w:rsid w:val="00352A9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52A9B"/>
    <w:pPr>
      <w:tabs>
        <w:tab w:val="center" w:pos="4677"/>
        <w:tab w:val="right" w:pos="9355"/>
      </w:tabs>
    </w:pPr>
  </w:style>
  <w:style w:type="character" w:customStyle="1" w:styleId="a6">
    <w:name w:val="Нижний колонтитул Знак"/>
    <w:basedOn w:val="a0"/>
    <w:link w:val="a5"/>
    <w:uiPriority w:val="99"/>
    <w:rsid w:val="00352A9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A6F77"/>
    <w:rPr>
      <w:rFonts w:ascii="Tahoma" w:hAnsi="Tahoma" w:cs="Tahoma"/>
      <w:sz w:val="16"/>
      <w:szCs w:val="16"/>
    </w:rPr>
  </w:style>
  <w:style w:type="character" w:customStyle="1" w:styleId="a8">
    <w:name w:val="Текст выноски Знак"/>
    <w:basedOn w:val="a0"/>
    <w:link w:val="a7"/>
    <w:uiPriority w:val="99"/>
    <w:semiHidden/>
    <w:rsid w:val="003A6F77"/>
    <w:rPr>
      <w:rFonts w:ascii="Tahoma" w:eastAsia="Times New Roman" w:hAnsi="Tahoma" w:cs="Tahoma"/>
      <w:sz w:val="16"/>
      <w:szCs w:val="16"/>
      <w:lang w:eastAsia="ru-RU"/>
    </w:rPr>
  </w:style>
  <w:style w:type="paragraph" w:styleId="a9">
    <w:name w:val="Body Text Indent"/>
    <w:basedOn w:val="a"/>
    <w:link w:val="aa"/>
    <w:rsid w:val="0047161D"/>
    <w:pPr>
      <w:spacing w:after="120"/>
      <w:ind w:left="283"/>
    </w:pPr>
  </w:style>
  <w:style w:type="character" w:customStyle="1" w:styleId="aa">
    <w:name w:val="Основной текст с отступом Знак"/>
    <w:basedOn w:val="a0"/>
    <w:link w:val="a9"/>
    <w:rsid w:val="004716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1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89187-0F4C-47DD-AC18-DD23F35E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1866</Words>
  <Characters>10639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2016-05-05T06:17:00Z</cp:lastPrinted>
  <dcterms:created xsi:type="dcterms:W3CDTF">2016-05-19T07:14:00Z</dcterms:created>
  <dcterms:modified xsi:type="dcterms:W3CDTF">2016-05-19T13:21:00Z</dcterms:modified>
</cp:coreProperties>
</file>