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D" w:rsidRPr="00E70572" w:rsidRDefault="005C6A3D" w:rsidP="00D53BBB">
      <w:pPr>
        <w:jc w:val="center"/>
        <w:rPr>
          <w:b/>
          <w:sz w:val="28"/>
          <w:szCs w:val="28"/>
        </w:rPr>
      </w:pPr>
      <w:r w:rsidRPr="00E70572">
        <w:rPr>
          <w:b/>
          <w:sz w:val="28"/>
          <w:szCs w:val="28"/>
        </w:rPr>
        <w:t>ПОЯСНИТЕЛЬНАЯ ЗАПИСКА</w:t>
      </w:r>
    </w:p>
    <w:p w:rsidR="008E69FD" w:rsidRPr="00E70572" w:rsidRDefault="009548D3" w:rsidP="00D53BBB">
      <w:pPr>
        <w:pStyle w:val="ConsPlusNormal"/>
        <w:jc w:val="center"/>
        <w:rPr>
          <w:b/>
          <w:bCs/>
          <w:sz w:val="28"/>
          <w:szCs w:val="28"/>
        </w:rPr>
      </w:pPr>
      <w:r w:rsidRPr="00E70572">
        <w:rPr>
          <w:b/>
          <w:sz w:val="28"/>
          <w:szCs w:val="28"/>
        </w:rPr>
        <w:t>к проекту</w:t>
      </w:r>
      <w:r w:rsidR="008E69FD" w:rsidRPr="00E70572">
        <w:rPr>
          <w:b/>
          <w:kern w:val="2"/>
          <w:sz w:val="28"/>
          <w:szCs w:val="28"/>
        </w:rPr>
        <w:t xml:space="preserve"> постановления Правительства Республики Северная Осетия-Алания</w:t>
      </w:r>
      <w:r w:rsidR="00AD4F61">
        <w:rPr>
          <w:b/>
          <w:kern w:val="2"/>
          <w:sz w:val="28"/>
          <w:szCs w:val="28"/>
        </w:rPr>
        <w:t xml:space="preserve"> </w:t>
      </w:r>
      <w:r w:rsidR="008E69FD" w:rsidRPr="00E70572">
        <w:rPr>
          <w:b/>
          <w:sz w:val="28"/>
          <w:szCs w:val="28"/>
        </w:rPr>
        <w:t>«О проекте закона Республики Северная Осетия</w:t>
      </w:r>
      <w:r w:rsidR="00AD4F61">
        <w:rPr>
          <w:b/>
          <w:sz w:val="28"/>
          <w:szCs w:val="28"/>
        </w:rPr>
        <w:t xml:space="preserve"> </w:t>
      </w:r>
      <w:r w:rsidR="008E69FD" w:rsidRPr="00E70572">
        <w:rPr>
          <w:b/>
          <w:sz w:val="28"/>
          <w:szCs w:val="28"/>
        </w:rPr>
        <w:t>«</w:t>
      </w:r>
      <w:r w:rsidR="00E70572">
        <w:rPr>
          <w:b/>
          <w:bCs/>
          <w:sz w:val="28"/>
          <w:szCs w:val="28"/>
        </w:rPr>
        <w:t xml:space="preserve">О Стратегии социально-экономического развития </w:t>
      </w:r>
      <w:r w:rsidR="008E69FD" w:rsidRPr="00E70572">
        <w:rPr>
          <w:b/>
          <w:spacing w:val="2"/>
          <w:sz w:val="28"/>
          <w:szCs w:val="28"/>
        </w:rPr>
        <w:t>Республик</w:t>
      </w:r>
      <w:r w:rsidR="00E70572">
        <w:rPr>
          <w:b/>
          <w:spacing w:val="2"/>
          <w:sz w:val="28"/>
          <w:szCs w:val="28"/>
        </w:rPr>
        <w:t>и</w:t>
      </w:r>
      <w:r w:rsidR="008E69FD" w:rsidRPr="00E70572">
        <w:rPr>
          <w:b/>
          <w:spacing w:val="2"/>
          <w:sz w:val="28"/>
          <w:szCs w:val="28"/>
        </w:rPr>
        <w:t xml:space="preserve"> Северная Осетия-Алания</w:t>
      </w:r>
      <w:r w:rsidR="00E70572">
        <w:rPr>
          <w:b/>
          <w:spacing w:val="2"/>
          <w:sz w:val="28"/>
          <w:szCs w:val="28"/>
        </w:rPr>
        <w:t xml:space="preserve"> до 2030 года</w:t>
      </w:r>
      <w:r w:rsidR="008E69FD" w:rsidRPr="00E70572">
        <w:rPr>
          <w:b/>
          <w:spacing w:val="2"/>
          <w:sz w:val="28"/>
          <w:szCs w:val="28"/>
        </w:rPr>
        <w:t>»</w:t>
      </w:r>
    </w:p>
    <w:p w:rsidR="006F42E1" w:rsidRPr="00E70572" w:rsidRDefault="006F42E1" w:rsidP="00D53BBB">
      <w:pPr>
        <w:pStyle w:val="ConsPlusNormal"/>
        <w:jc w:val="center"/>
      </w:pPr>
    </w:p>
    <w:p w:rsidR="00E70572" w:rsidRPr="00311429" w:rsidRDefault="00637916" w:rsidP="00725F09">
      <w:pPr>
        <w:pStyle w:val="1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</w:pPr>
      <w:proofErr w:type="gramStart"/>
      <w:r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>Разработка проекта закона Республики Северная Осетия-Алания          «</w:t>
      </w:r>
      <w:r w:rsidR="00E70572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>О Стратегии социально-экономического развития Республики Северная Осетия-Алания до 2030 года</w:t>
      </w:r>
      <w:r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 xml:space="preserve">» (далее – проект закона) обусловлена необходимостью реализации на территории Республики Северная Осетия-Алания положений </w:t>
      </w:r>
      <w:r w:rsidR="00AD315D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>Федерального закона</w:t>
      </w:r>
      <w:r w:rsidR="00BF0A93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 xml:space="preserve"> от 28 июня 2014 года</w:t>
      </w:r>
      <w:r w:rsidR="00AD315D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 xml:space="preserve"> № 172-ФЗ «О стратегическом планировании в Российской Федерации»</w:t>
      </w:r>
      <w:r w:rsidR="00E70572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>, а также Закона Республики Северная Осетия-Алания от 16 мая 2017 года № 28-РЗ «О стратегическом планировании в Республике Северная</w:t>
      </w:r>
      <w:proofErr w:type="gramEnd"/>
      <w:r w:rsidR="00E70572" w:rsidRPr="00311429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 xml:space="preserve"> Осетия-Алания».</w:t>
      </w:r>
    </w:p>
    <w:p w:rsidR="00725F09" w:rsidRDefault="00311429" w:rsidP="00725F09">
      <w:pPr>
        <w:pStyle w:val="a"/>
        <w:keepLines w:val="0"/>
        <w:numPr>
          <w:ilvl w:val="0"/>
          <w:numId w:val="0"/>
        </w:numPr>
        <w:suppressAutoHyphens w:val="0"/>
        <w:spacing w:before="0" w:after="0" w:line="276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25F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Структура проекта Стратегии соответствует Методическим </w:t>
      </w:r>
      <w:hyperlink r:id="rId8" w:history="1">
        <w:r w:rsidRPr="00725F09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рекомендациям</w:t>
        </w:r>
      </w:hyperlink>
      <w:r w:rsidRPr="00725F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реализации, утвержденным Приказом  Министерства экономического развития Российской Федерации от 23 марта 2017 года № 132.</w:t>
      </w:r>
    </w:p>
    <w:p w:rsidR="00311429" w:rsidRDefault="00AD315D" w:rsidP="00725F09">
      <w:pPr>
        <w:spacing w:line="276" w:lineRule="auto"/>
        <w:ind w:firstLine="709"/>
        <w:jc w:val="both"/>
        <w:rPr>
          <w:sz w:val="28"/>
          <w:szCs w:val="28"/>
        </w:rPr>
      </w:pPr>
      <w:r w:rsidRPr="00AA41AB">
        <w:rPr>
          <w:sz w:val="28"/>
          <w:szCs w:val="28"/>
        </w:rPr>
        <w:t xml:space="preserve">Проект </w:t>
      </w:r>
      <w:r w:rsidR="00BF0A93" w:rsidRPr="00AA41AB">
        <w:rPr>
          <w:sz w:val="28"/>
          <w:szCs w:val="28"/>
        </w:rPr>
        <w:t xml:space="preserve">закона </w:t>
      </w:r>
      <w:r w:rsidR="00AD4F61" w:rsidRPr="00AA41AB">
        <w:rPr>
          <w:sz w:val="28"/>
          <w:szCs w:val="28"/>
        </w:rPr>
        <w:t xml:space="preserve"> на основе существующих потенциальных конкурентных преимуществ </w:t>
      </w:r>
      <w:r w:rsidR="00AA41AB">
        <w:rPr>
          <w:sz w:val="28"/>
          <w:szCs w:val="28"/>
        </w:rPr>
        <w:t>(к</w:t>
      </w:r>
      <w:r w:rsidR="00AA41AB" w:rsidRPr="00AA41AB">
        <w:rPr>
          <w:sz w:val="28"/>
          <w:szCs w:val="28"/>
        </w:rPr>
        <w:t>ачество человеческого капитала</w:t>
      </w:r>
      <w:r w:rsidR="00AA41AB">
        <w:rPr>
          <w:sz w:val="28"/>
          <w:szCs w:val="28"/>
        </w:rPr>
        <w:t>, п</w:t>
      </w:r>
      <w:r w:rsidR="00AA41AB" w:rsidRPr="00AA41AB">
        <w:rPr>
          <w:sz w:val="28"/>
          <w:szCs w:val="28"/>
        </w:rPr>
        <w:t>риродно-климатические условия, культурно-историческое наследие</w:t>
      </w:r>
      <w:r w:rsidR="00AA41AB">
        <w:rPr>
          <w:sz w:val="28"/>
          <w:szCs w:val="28"/>
        </w:rPr>
        <w:t>, г</w:t>
      </w:r>
      <w:r w:rsidR="00AA41AB" w:rsidRPr="00AA41AB">
        <w:rPr>
          <w:sz w:val="28"/>
          <w:szCs w:val="28"/>
        </w:rPr>
        <w:t>еостратегическое положение республики</w:t>
      </w:r>
      <w:r w:rsidR="00AA41AB">
        <w:rPr>
          <w:sz w:val="28"/>
          <w:szCs w:val="28"/>
        </w:rPr>
        <w:t>, в</w:t>
      </w:r>
      <w:r w:rsidR="00AA41AB" w:rsidRPr="00AA41AB">
        <w:rPr>
          <w:sz w:val="28"/>
          <w:szCs w:val="28"/>
        </w:rPr>
        <w:t>ысокий энергетический потенциал</w:t>
      </w:r>
      <w:r w:rsidR="00AA41AB">
        <w:rPr>
          <w:sz w:val="28"/>
          <w:szCs w:val="28"/>
        </w:rPr>
        <w:t xml:space="preserve"> и др.)</w:t>
      </w:r>
      <w:r w:rsidR="00AA41AB" w:rsidRPr="00AA41AB">
        <w:rPr>
          <w:sz w:val="28"/>
          <w:szCs w:val="28"/>
        </w:rPr>
        <w:t xml:space="preserve"> </w:t>
      </w:r>
      <w:r w:rsidR="00AD4F61">
        <w:rPr>
          <w:sz w:val="28"/>
          <w:szCs w:val="28"/>
        </w:rPr>
        <w:t xml:space="preserve">определяет </w:t>
      </w:r>
      <w:r w:rsidR="00AA41AB">
        <w:rPr>
          <w:sz w:val="28"/>
          <w:szCs w:val="28"/>
        </w:rPr>
        <w:t xml:space="preserve">приоритетные </w:t>
      </w:r>
      <w:r w:rsidR="00311429">
        <w:rPr>
          <w:sz w:val="28"/>
          <w:szCs w:val="28"/>
        </w:rPr>
        <w:t xml:space="preserve">направления </w:t>
      </w:r>
      <w:r w:rsidR="00AD4F61">
        <w:rPr>
          <w:sz w:val="28"/>
          <w:szCs w:val="28"/>
        </w:rPr>
        <w:t>стратегическ</w:t>
      </w:r>
      <w:r w:rsidR="00311429">
        <w:rPr>
          <w:sz w:val="28"/>
          <w:szCs w:val="28"/>
        </w:rPr>
        <w:t>ого</w:t>
      </w:r>
      <w:r w:rsidR="00AD4F61">
        <w:rPr>
          <w:sz w:val="28"/>
          <w:szCs w:val="28"/>
        </w:rPr>
        <w:t xml:space="preserve"> социально-экономического развития республики на долгосрочный период.</w:t>
      </w:r>
    </w:p>
    <w:p w:rsidR="000758FF" w:rsidRPr="00B16D35" w:rsidRDefault="000758FF" w:rsidP="00725F09">
      <w:pPr>
        <w:pStyle w:val="a"/>
        <w:keepLines w:val="0"/>
        <w:numPr>
          <w:ilvl w:val="0"/>
          <w:numId w:val="0"/>
        </w:numPr>
        <w:suppressAutoHyphens w:val="0"/>
        <w:spacing w:before="0" w:after="0"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8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0758F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стратегического развития республики предусматривает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</w:t>
      </w:r>
      <w:r w:rsidRPr="000758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сьми</w:t>
      </w:r>
      <w:r w:rsidRPr="000758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приоритетных программ кластерной активации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16D35">
        <w:rPr>
          <w:rFonts w:ascii="Times New Roman" w:eastAsia="Times New Roman" w:hAnsi="Times New Roman"/>
          <w:b/>
          <w:sz w:val="28"/>
          <w:szCs w:val="28"/>
          <w:lang w:eastAsia="ru-RU"/>
        </w:rPr>
        <w:t>кластер творческих индустрий, образовательно-технологический кластер, медицинский кластер, туристско-рекреационный кластер, кластер промышленности, агропромышленный кластер, кластер «зеленой» энергетики, кластер свободной торговли и логистики.</w:t>
      </w:r>
    </w:p>
    <w:p w:rsidR="00725F09" w:rsidRPr="00725F09" w:rsidRDefault="00725F09" w:rsidP="00725F09">
      <w:pPr>
        <w:keepNext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25F09">
        <w:rPr>
          <w:sz w:val="28"/>
          <w:szCs w:val="28"/>
        </w:rPr>
        <w:t>Проект Стратегии определен на 13 лет (2018-2030 гг.) и предполагает три этапа</w:t>
      </w:r>
      <w:r w:rsidR="00B16D35">
        <w:rPr>
          <w:sz w:val="28"/>
          <w:szCs w:val="28"/>
        </w:rPr>
        <w:t xml:space="preserve"> реализации </w:t>
      </w:r>
      <w:r w:rsidRPr="00725F09">
        <w:rPr>
          <w:sz w:val="28"/>
          <w:szCs w:val="28"/>
        </w:rPr>
        <w:t>(стартовый однолетний и 2 шестилетних).</w:t>
      </w:r>
      <w:proofErr w:type="gramEnd"/>
      <w:r w:rsidRPr="00725F09">
        <w:rPr>
          <w:sz w:val="28"/>
          <w:szCs w:val="28"/>
        </w:rPr>
        <w:t xml:space="preserve"> При этом </w:t>
      </w:r>
      <w:r w:rsidR="00B16D35">
        <w:rPr>
          <w:sz w:val="28"/>
          <w:szCs w:val="28"/>
        </w:rPr>
        <w:t>один</w:t>
      </w:r>
      <w:r w:rsidRPr="00725F09">
        <w:rPr>
          <w:sz w:val="28"/>
          <w:szCs w:val="28"/>
        </w:rPr>
        <w:t xml:space="preserve"> раз в три года будет проходить корректировка, а </w:t>
      </w:r>
      <w:r w:rsidR="00BD56D5">
        <w:rPr>
          <w:sz w:val="28"/>
          <w:szCs w:val="28"/>
        </w:rPr>
        <w:t xml:space="preserve">один </w:t>
      </w:r>
      <w:r w:rsidRPr="00725F09">
        <w:rPr>
          <w:sz w:val="28"/>
          <w:szCs w:val="28"/>
        </w:rPr>
        <w:t xml:space="preserve">раз в шесть лет в конце второго и третьего этапов – обновление Стратегии. </w:t>
      </w:r>
    </w:p>
    <w:p w:rsidR="00725F09" w:rsidRDefault="00725F09" w:rsidP="00725F09">
      <w:pPr>
        <w:keepNext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25F09">
        <w:rPr>
          <w:b/>
          <w:sz w:val="28"/>
          <w:szCs w:val="28"/>
        </w:rPr>
        <w:t>Первый этап (стартовый, 2018 гг.)</w:t>
      </w:r>
      <w:r w:rsidRPr="00725F09">
        <w:rPr>
          <w:sz w:val="28"/>
          <w:szCs w:val="28"/>
        </w:rPr>
        <w:t xml:space="preserve"> базируется на реализации и расширении тех конкурентных преимуществ, которыми обладает экономика</w:t>
      </w:r>
      <w:r w:rsidRPr="00436B94">
        <w:rPr>
          <w:sz w:val="28"/>
          <w:szCs w:val="28"/>
        </w:rPr>
        <w:t xml:space="preserve"> региона с целью повышения эффективности и управляемости экономики, </w:t>
      </w:r>
      <w:r w:rsidRPr="00436B94">
        <w:rPr>
          <w:sz w:val="28"/>
          <w:szCs w:val="28"/>
        </w:rPr>
        <w:lastRenderedPageBreak/>
        <w:t xml:space="preserve">роста качества человеческого капитала и формирования предпосылок роста конкурентоспособности. </w:t>
      </w:r>
    </w:p>
    <w:p w:rsidR="00725F09" w:rsidRDefault="00725F09" w:rsidP="00725F09">
      <w:pPr>
        <w:keepNext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36B94">
        <w:rPr>
          <w:b/>
          <w:sz w:val="28"/>
          <w:szCs w:val="28"/>
        </w:rPr>
        <w:t>Второй этап (2019-2024 гг.)</w:t>
      </w:r>
      <w:r w:rsidRPr="00436B94">
        <w:rPr>
          <w:sz w:val="28"/>
          <w:szCs w:val="28"/>
        </w:rPr>
        <w:t xml:space="preserve"> базируется на модели роста конкурентоспособности. Будут создаваться институциональные условия и технологические заделы развития, преодолеваться ограничения по энергетической инфраструктуре.</w:t>
      </w:r>
    </w:p>
    <w:p w:rsidR="00725F09" w:rsidRPr="00436B94" w:rsidRDefault="00725F09" w:rsidP="00725F0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36B94">
        <w:rPr>
          <w:b/>
          <w:sz w:val="28"/>
          <w:szCs w:val="28"/>
        </w:rPr>
        <w:t>Третий этап (2025-2030 гг.)</w:t>
      </w:r>
      <w:r w:rsidRPr="00436B94">
        <w:rPr>
          <w:sz w:val="28"/>
          <w:szCs w:val="28"/>
        </w:rPr>
        <w:t xml:space="preserve"> – произойдет рывок в повышении конкурентоспособности экономики, будут созданы условия достижения конкурентоспособности Республики Северная Осетия-Алания в </w:t>
      </w:r>
      <w:r w:rsidR="00BD56D5">
        <w:rPr>
          <w:sz w:val="28"/>
          <w:szCs w:val="28"/>
        </w:rPr>
        <w:t>обозначенных</w:t>
      </w:r>
      <w:r w:rsidRPr="00436B94">
        <w:rPr>
          <w:sz w:val="28"/>
          <w:szCs w:val="28"/>
        </w:rPr>
        <w:t xml:space="preserve"> </w:t>
      </w:r>
      <w:r w:rsidR="00BD56D5">
        <w:rPr>
          <w:sz w:val="28"/>
          <w:szCs w:val="28"/>
        </w:rPr>
        <w:t>приоритетных</w:t>
      </w:r>
      <w:r w:rsidRPr="00436B94">
        <w:rPr>
          <w:sz w:val="28"/>
          <w:szCs w:val="28"/>
        </w:rPr>
        <w:t xml:space="preserve"> направлени</w:t>
      </w:r>
      <w:r w:rsidR="00BD56D5">
        <w:rPr>
          <w:sz w:val="28"/>
          <w:szCs w:val="28"/>
        </w:rPr>
        <w:t>ях</w:t>
      </w:r>
      <w:r w:rsidRPr="00436B94">
        <w:rPr>
          <w:sz w:val="28"/>
          <w:szCs w:val="28"/>
        </w:rPr>
        <w:t>.</w:t>
      </w:r>
    </w:p>
    <w:p w:rsidR="00725F09" w:rsidRPr="00436B94" w:rsidRDefault="00382F44" w:rsidP="00725F0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динамика изменений</w:t>
      </w:r>
      <w:r w:rsidR="00725F09" w:rsidRPr="00436B94">
        <w:rPr>
          <w:sz w:val="28"/>
          <w:szCs w:val="28"/>
        </w:rPr>
        <w:t xml:space="preserve"> внешних условий обусл</w:t>
      </w:r>
      <w:r>
        <w:rPr>
          <w:sz w:val="28"/>
          <w:szCs w:val="28"/>
        </w:rPr>
        <w:t>о</w:t>
      </w:r>
      <w:r w:rsidR="00725F09" w:rsidRPr="00436B94">
        <w:rPr>
          <w:sz w:val="28"/>
          <w:szCs w:val="28"/>
        </w:rPr>
        <w:t>вливает необходимость использования сценарных вариантов реализации Стратегии</w:t>
      </w:r>
      <w:r w:rsidR="00725F09">
        <w:rPr>
          <w:sz w:val="28"/>
          <w:szCs w:val="28"/>
        </w:rPr>
        <w:t xml:space="preserve"> (требования Методических рекомендации Минэкономразвития РФ)</w:t>
      </w:r>
      <w:r w:rsidR="00725F09" w:rsidRPr="00436B94">
        <w:rPr>
          <w:sz w:val="28"/>
          <w:szCs w:val="28"/>
        </w:rPr>
        <w:t>. Предложено три сценария: инерционный (сценарий жестких ресурсных ограничений); базовый (сценарий умеренных ресурсных ограничений) и оптимистический (сценарий мягких ресурсных ограничений).</w:t>
      </w:r>
    </w:p>
    <w:p w:rsidR="00AA41AB" w:rsidRDefault="00AD4F61" w:rsidP="00725F0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941">
        <w:rPr>
          <w:color w:val="000000"/>
          <w:sz w:val="28"/>
          <w:szCs w:val="28"/>
        </w:rPr>
        <w:t xml:space="preserve">В проекте </w:t>
      </w:r>
      <w:r>
        <w:rPr>
          <w:color w:val="000000"/>
          <w:sz w:val="28"/>
          <w:szCs w:val="28"/>
        </w:rPr>
        <w:t>закона</w:t>
      </w:r>
      <w:r w:rsidRPr="00C74941">
        <w:rPr>
          <w:color w:val="000000"/>
          <w:sz w:val="28"/>
          <w:szCs w:val="28"/>
        </w:rPr>
        <w:t xml:space="preserve"> учтены основные положения федеральных документов стратегического планирования, в том числе </w:t>
      </w:r>
      <w:r w:rsidR="00725F09">
        <w:rPr>
          <w:color w:val="000000"/>
          <w:sz w:val="28"/>
          <w:szCs w:val="28"/>
        </w:rPr>
        <w:t xml:space="preserve">в части </w:t>
      </w:r>
      <w:r w:rsidRPr="00C74941">
        <w:rPr>
          <w:color w:val="000000"/>
          <w:sz w:val="28"/>
          <w:szCs w:val="28"/>
        </w:rPr>
        <w:t xml:space="preserve"> </w:t>
      </w:r>
      <w:r w:rsidR="00BD56D5">
        <w:rPr>
          <w:color w:val="000000"/>
          <w:sz w:val="28"/>
          <w:szCs w:val="28"/>
        </w:rPr>
        <w:t xml:space="preserve">национальной безопасности, научно-технологического развития, инновационного развития, </w:t>
      </w:r>
      <w:r w:rsidRPr="00C74941">
        <w:rPr>
          <w:color w:val="000000"/>
          <w:sz w:val="28"/>
          <w:szCs w:val="28"/>
        </w:rPr>
        <w:t>экономической безопасности</w:t>
      </w:r>
      <w:r w:rsidR="00725F09">
        <w:rPr>
          <w:color w:val="000000"/>
          <w:sz w:val="28"/>
          <w:szCs w:val="28"/>
        </w:rPr>
        <w:t>, пространственного развития, социально-экономического развития и др.</w:t>
      </w:r>
    </w:p>
    <w:p w:rsidR="00AD315D" w:rsidRDefault="00AD315D" w:rsidP="00725F09">
      <w:pPr>
        <w:spacing w:line="276" w:lineRule="auto"/>
        <w:ind w:firstLine="709"/>
        <w:jc w:val="both"/>
        <w:rPr>
          <w:sz w:val="28"/>
          <w:szCs w:val="28"/>
        </w:rPr>
      </w:pPr>
      <w:r w:rsidRPr="00BF0A93">
        <w:rPr>
          <w:sz w:val="28"/>
          <w:szCs w:val="28"/>
        </w:rPr>
        <w:t xml:space="preserve">Принятие проекта </w:t>
      </w:r>
      <w:r w:rsidR="00BF0A93" w:rsidRPr="00BF0A93">
        <w:rPr>
          <w:sz w:val="28"/>
          <w:szCs w:val="28"/>
        </w:rPr>
        <w:t xml:space="preserve">закона </w:t>
      </w:r>
      <w:r w:rsidRPr="00BF0A93">
        <w:rPr>
          <w:sz w:val="28"/>
          <w:szCs w:val="28"/>
        </w:rPr>
        <w:t xml:space="preserve">позволит осуществлять качественное региональное управление и планирование, обеспечивать достойные условия жизни граждан, комплексное развитие территорий и повышение конкурентоспособности экономики </w:t>
      </w:r>
      <w:r w:rsidR="00382F44">
        <w:rPr>
          <w:sz w:val="28"/>
          <w:szCs w:val="28"/>
        </w:rPr>
        <w:t>республики</w:t>
      </w:r>
      <w:bookmarkStart w:id="0" w:name="_GoBack"/>
      <w:bookmarkEnd w:id="0"/>
      <w:r w:rsidRPr="00BF0A93">
        <w:rPr>
          <w:sz w:val="28"/>
          <w:szCs w:val="28"/>
        </w:rPr>
        <w:t>.</w:t>
      </w:r>
    </w:p>
    <w:p w:rsidR="008E69FD" w:rsidRDefault="008E69FD" w:rsidP="00D53BBB">
      <w:pPr>
        <w:jc w:val="both"/>
        <w:rPr>
          <w:sz w:val="28"/>
          <w:szCs w:val="28"/>
        </w:rPr>
      </w:pPr>
    </w:p>
    <w:p w:rsidR="008E69FD" w:rsidRPr="00BF0A93" w:rsidRDefault="008E69FD" w:rsidP="00D53BBB">
      <w:pPr>
        <w:jc w:val="both"/>
        <w:rPr>
          <w:sz w:val="28"/>
          <w:szCs w:val="28"/>
        </w:rPr>
      </w:pPr>
    </w:p>
    <w:p w:rsidR="00504D64" w:rsidRPr="00BF0A93" w:rsidRDefault="00504D64" w:rsidP="00D53BBB">
      <w:pPr>
        <w:jc w:val="both"/>
        <w:rPr>
          <w:sz w:val="28"/>
          <w:szCs w:val="28"/>
        </w:rPr>
      </w:pPr>
    </w:p>
    <w:p w:rsidR="008E69FD" w:rsidRDefault="008E69FD" w:rsidP="00D53BBB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339B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развития</w:t>
      </w:r>
    </w:p>
    <w:p w:rsidR="003F5D7F" w:rsidRPr="00BF0A93" w:rsidRDefault="008E69FD" w:rsidP="00D53BBB">
      <w:pPr>
        <w:rPr>
          <w:sz w:val="28"/>
          <w:szCs w:val="28"/>
        </w:rPr>
      </w:pPr>
      <w:r>
        <w:rPr>
          <w:sz w:val="28"/>
          <w:szCs w:val="28"/>
        </w:rPr>
        <w:t xml:space="preserve"> Республики Северная Осетия-Алания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2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39B8">
        <w:rPr>
          <w:sz w:val="28"/>
          <w:szCs w:val="28"/>
        </w:rPr>
        <w:t>К</w:t>
      </w:r>
      <w:r w:rsidR="00820C59">
        <w:rPr>
          <w:sz w:val="28"/>
          <w:szCs w:val="28"/>
        </w:rPr>
        <w:t>.</w:t>
      </w:r>
      <w:r w:rsidR="00C339B8">
        <w:rPr>
          <w:sz w:val="28"/>
          <w:szCs w:val="28"/>
        </w:rPr>
        <w:t xml:space="preserve"> </w:t>
      </w:r>
      <w:proofErr w:type="spellStart"/>
      <w:r w:rsidR="00C339B8">
        <w:rPr>
          <w:sz w:val="28"/>
          <w:szCs w:val="28"/>
        </w:rPr>
        <w:t>Томаев</w:t>
      </w:r>
      <w:proofErr w:type="spellEnd"/>
    </w:p>
    <w:sectPr w:rsidR="003F5D7F" w:rsidRPr="00BF0A93" w:rsidSect="006A1FFD">
      <w:headerReference w:type="default" r:id="rId9"/>
      <w:pgSz w:w="11906" w:h="16838"/>
      <w:pgMar w:top="1418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45" w:rsidRDefault="00E85545" w:rsidP="008269A0">
      <w:r>
        <w:separator/>
      </w:r>
    </w:p>
  </w:endnote>
  <w:endnote w:type="continuationSeparator" w:id="0">
    <w:p w:rsidR="00E85545" w:rsidRDefault="00E85545" w:rsidP="0082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45" w:rsidRDefault="00E85545" w:rsidP="008269A0">
      <w:r>
        <w:separator/>
      </w:r>
    </w:p>
  </w:footnote>
  <w:footnote w:type="continuationSeparator" w:id="0">
    <w:p w:rsidR="00E85545" w:rsidRDefault="00E85545" w:rsidP="0082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063214"/>
      <w:docPartObj>
        <w:docPartGallery w:val="Page Numbers (Top of Page)"/>
        <w:docPartUnique/>
      </w:docPartObj>
    </w:sdtPr>
    <w:sdtEndPr/>
    <w:sdtContent>
      <w:p w:rsidR="00BF0A93" w:rsidRDefault="00BF0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44">
          <w:rPr>
            <w:noProof/>
          </w:rPr>
          <w:t>2</w:t>
        </w:r>
        <w:r>
          <w:fldChar w:fldCharType="end"/>
        </w:r>
      </w:p>
    </w:sdtContent>
  </w:sdt>
  <w:p w:rsidR="00BF0A93" w:rsidRDefault="00BF0A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302"/>
    <w:multiLevelType w:val="hybridMultilevel"/>
    <w:tmpl w:val="0A14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B49"/>
    <w:multiLevelType w:val="multilevel"/>
    <w:tmpl w:val="58BA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F3598"/>
    <w:multiLevelType w:val="hybridMultilevel"/>
    <w:tmpl w:val="1FBCE72C"/>
    <w:lvl w:ilvl="0" w:tplc="13C6D5E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1048"/>
    <w:multiLevelType w:val="multilevel"/>
    <w:tmpl w:val="8EE22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A79E6"/>
    <w:multiLevelType w:val="multilevel"/>
    <w:tmpl w:val="93B8A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D"/>
    <w:rsid w:val="00011089"/>
    <w:rsid w:val="00013CBA"/>
    <w:rsid w:val="00015467"/>
    <w:rsid w:val="00044A9D"/>
    <w:rsid w:val="0005493D"/>
    <w:rsid w:val="000758FF"/>
    <w:rsid w:val="0009575D"/>
    <w:rsid w:val="000E7249"/>
    <w:rsid w:val="001463C4"/>
    <w:rsid w:val="00175D28"/>
    <w:rsid w:val="001A1F10"/>
    <w:rsid w:val="001B11CA"/>
    <w:rsid w:val="001D42BD"/>
    <w:rsid w:val="00202B0E"/>
    <w:rsid w:val="00205CF0"/>
    <w:rsid w:val="002308CC"/>
    <w:rsid w:val="0023504F"/>
    <w:rsid w:val="002440C2"/>
    <w:rsid w:val="00254E27"/>
    <w:rsid w:val="002B05D1"/>
    <w:rsid w:val="002C1DA7"/>
    <w:rsid w:val="00311429"/>
    <w:rsid w:val="00316055"/>
    <w:rsid w:val="00351252"/>
    <w:rsid w:val="00382F44"/>
    <w:rsid w:val="003B6307"/>
    <w:rsid w:val="003D1CB3"/>
    <w:rsid w:val="003E7128"/>
    <w:rsid w:val="003F5D7F"/>
    <w:rsid w:val="00413254"/>
    <w:rsid w:val="00420D67"/>
    <w:rsid w:val="00455CFD"/>
    <w:rsid w:val="00471175"/>
    <w:rsid w:val="00471535"/>
    <w:rsid w:val="004746FA"/>
    <w:rsid w:val="004A4D3C"/>
    <w:rsid w:val="004B71B9"/>
    <w:rsid w:val="004D63B1"/>
    <w:rsid w:val="004F6E88"/>
    <w:rsid w:val="00504D64"/>
    <w:rsid w:val="00523F15"/>
    <w:rsid w:val="005253C5"/>
    <w:rsid w:val="005634FB"/>
    <w:rsid w:val="005B2702"/>
    <w:rsid w:val="005C6A3D"/>
    <w:rsid w:val="0060315B"/>
    <w:rsid w:val="0063465B"/>
    <w:rsid w:val="00637916"/>
    <w:rsid w:val="00645293"/>
    <w:rsid w:val="00667A72"/>
    <w:rsid w:val="00682488"/>
    <w:rsid w:val="006A1FFD"/>
    <w:rsid w:val="006F42E1"/>
    <w:rsid w:val="006F5D84"/>
    <w:rsid w:val="007019FA"/>
    <w:rsid w:val="00725F09"/>
    <w:rsid w:val="00742461"/>
    <w:rsid w:val="00762CA6"/>
    <w:rsid w:val="00763894"/>
    <w:rsid w:val="00770B69"/>
    <w:rsid w:val="00775578"/>
    <w:rsid w:val="00801CEB"/>
    <w:rsid w:val="00816F72"/>
    <w:rsid w:val="00820C59"/>
    <w:rsid w:val="008269A0"/>
    <w:rsid w:val="00852FEC"/>
    <w:rsid w:val="00870BED"/>
    <w:rsid w:val="0087195B"/>
    <w:rsid w:val="008E617D"/>
    <w:rsid w:val="008E69FD"/>
    <w:rsid w:val="00903B50"/>
    <w:rsid w:val="0091015F"/>
    <w:rsid w:val="009312CC"/>
    <w:rsid w:val="00931645"/>
    <w:rsid w:val="0095396B"/>
    <w:rsid w:val="009548D3"/>
    <w:rsid w:val="00997785"/>
    <w:rsid w:val="009A2618"/>
    <w:rsid w:val="00A204B0"/>
    <w:rsid w:val="00A3478F"/>
    <w:rsid w:val="00A47F51"/>
    <w:rsid w:val="00A8577F"/>
    <w:rsid w:val="00A9135D"/>
    <w:rsid w:val="00AA41AB"/>
    <w:rsid w:val="00AB2BD3"/>
    <w:rsid w:val="00AD315D"/>
    <w:rsid w:val="00AD4F61"/>
    <w:rsid w:val="00AE3A1A"/>
    <w:rsid w:val="00AF079F"/>
    <w:rsid w:val="00AF146B"/>
    <w:rsid w:val="00B16C11"/>
    <w:rsid w:val="00B16D35"/>
    <w:rsid w:val="00B32CB1"/>
    <w:rsid w:val="00B34CEB"/>
    <w:rsid w:val="00BD56D5"/>
    <w:rsid w:val="00BF0A93"/>
    <w:rsid w:val="00BF3CB7"/>
    <w:rsid w:val="00BF77F4"/>
    <w:rsid w:val="00C14470"/>
    <w:rsid w:val="00C339B8"/>
    <w:rsid w:val="00C35668"/>
    <w:rsid w:val="00C41206"/>
    <w:rsid w:val="00CE75E4"/>
    <w:rsid w:val="00CF6DAB"/>
    <w:rsid w:val="00D031FB"/>
    <w:rsid w:val="00D41350"/>
    <w:rsid w:val="00D53BBB"/>
    <w:rsid w:val="00D63DDC"/>
    <w:rsid w:val="00DD21E4"/>
    <w:rsid w:val="00E03598"/>
    <w:rsid w:val="00E340FE"/>
    <w:rsid w:val="00E41A87"/>
    <w:rsid w:val="00E43378"/>
    <w:rsid w:val="00E57084"/>
    <w:rsid w:val="00E70572"/>
    <w:rsid w:val="00E85545"/>
    <w:rsid w:val="00E87FDE"/>
    <w:rsid w:val="00EC64E6"/>
    <w:rsid w:val="00EF663E"/>
    <w:rsid w:val="00F52669"/>
    <w:rsid w:val="00F579E3"/>
    <w:rsid w:val="00F762B0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D31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C6A3D"/>
    <w:pPr>
      <w:spacing w:before="100" w:beforeAutospacing="1" w:after="100" w:afterAutospacing="1"/>
    </w:pPr>
  </w:style>
  <w:style w:type="paragraph" w:customStyle="1" w:styleId="ConsPlusNormal">
    <w:name w:val="ConsPlusNormal"/>
    <w:rsid w:val="005C6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Интервал 0 pt"/>
    <w:rsid w:val="005C6A3D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34"/>
    <w:qFormat/>
    <w:rsid w:val="005C6A3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11"/>
    <w:rsid w:val="00816F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816F72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645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452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26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2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26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2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5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AD315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Для списков с маркировкой"/>
    <w:basedOn w:val="a5"/>
    <w:link w:val="ae"/>
    <w:uiPriority w:val="99"/>
    <w:qFormat/>
    <w:rsid w:val="000758FF"/>
    <w:pPr>
      <w:keepLines/>
      <w:numPr>
        <w:numId w:val="5"/>
      </w:numPr>
      <w:suppressAutoHyphens/>
      <w:spacing w:before="120" w:after="120"/>
      <w:contextualSpacing w:val="0"/>
      <w:jc w:val="both"/>
    </w:pPr>
    <w:rPr>
      <w:rFonts w:ascii="Arial" w:eastAsiaTheme="minorEastAsia" w:hAnsi="Arial"/>
      <w:lang w:eastAsia="ja-JP"/>
    </w:rPr>
  </w:style>
  <w:style w:type="character" w:customStyle="1" w:styleId="ae">
    <w:name w:val="Для списков с маркировкой Знак"/>
    <w:basedOn w:val="a1"/>
    <w:link w:val="a"/>
    <w:uiPriority w:val="99"/>
    <w:rsid w:val="000758FF"/>
    <w:rPr>
      <w:rFonts w:ascii="Arial" w:eastAsiaTheme="minorEastAsia" w:hAnsi="Arial" w:cs="Times New Roman"/>
      <w:lang w:eastAsia="ja-JP"/>
    </w:rPr>
  </w:style>
  <w:style w:type="table" w:customStyle="1" w:styleId="af">
    <w:name w:val="Таблица Стандарт Темная"/>
    <w:basedOn w:val="a2"/>
    <w:uiPriority w:val="99"/>
    <w:rsid w:val="0007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9C3" w:themeColor="background2" w:themeShade="E6"/>
        <w:left w:val="single" w:sz="4" w:space="0" w:color="DDD9C3" w:themeColor="background2" w:themeShade="E6"/>
        <w:bottom w:val="single" w:sz="4" w:space="0" w:color="DDD9C3" w:themeColor="background2" w:themeShade="E6"/>
        <w:right w:val="single" w:sz="4" w:space="0" w:color="DDD9C3" w:themeColor="background2" w:themeShade="E6"/>
        <w:insideH w:val="single" w:sz="4" w:space="0" w:color="DDD9C3" w:themeColor="background2" w:themeShade="E6"/>
        <w:insideV w:val="single" w:sz="4" w:space="0" w:color="DDD9C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  <w:tl2br w:val="nil"/>
          <w:tr2bl w:val="nil"/>
        </w:tcBorders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D31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C6A3D"/>
    <w:pPr>
      <w:spacing w:before="100" w:beforeAutospacing="1" w:after="100" w:afterAutospacing="1"/>
    </w:pPr>
  </w:style>
  <w:style w:type="paragraph" w:customStyle="1" w:styleId="ConsPlusNormal">
    <w:name w:val="ConsPlusNormal"/>
    <w:rsid w:val="005C6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Интервал 0 pt"/>
    <w:rsid w:val="005C6A3D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34"/>
    <w:qFormat/>
    <w:rsid w:val="005C6A3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11"/>
    <w:rsid w:val="00816F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816F72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645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452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26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2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26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2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5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AD315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Для списков с маркировкой"/>
    <w:basedOn w:val="a5"/>
    <w:link w:val="ae"/>
    <w:uiPriority w:val="99"/>
    <w:qFormat/>
    <w:rsid w:val="000758FF"/>
    <w:pPr>
      <w:keepLines/>
      <w:numPr>
        <w:numId w:val="5"/>
      </w:numPr>
      <w:suppressAutoHyphens/>
      <w:spacing w:before="120" w:after="120"/>
      <w:contextualSpacing w:val="0"/>
      <w:jc w:val="both"/>
    </w:pPr>
    <w:rPr>
      <w:rFonts w:ascii="Arial" w:eastAsiaTheme="minorEastAsia" w:hAnsi="Arial"/>
      <w:lang w:eastAsia="ja-JP"/>
    </w:rPr>
  </w:style>
  <w:style w:type="character" w:customStyle="1" w:styleId="ae">
    <w:name w:val="Для списков с маркировкой Знак"/>
    <w:basedOn w:val="a1"/>
    <w:link w:val="a"/>
    <w:uiPriority w:val="99"/>
    <w:rsid w:val="000758FF"/>
    <w:rPr>
      <w:rFonts w:ascii="Arial" w:eastAsiaTheme="minorEastAsia" w:hAnsi="Arial" w:cs="Times New Roman"/>
      <w:lang w:eastAsia="ja-JP"/>
    </w:rPr>
  </w:style>
  <w:style w:type="table" w:customStyle="1" w:styleId="af">
    <w:name w:val="Таблица Стандарт Темная"/>
    <w:basedOn w:val="a2"/>
    <w:uiPriority w:val="99"/>
    <w:rsid w:val="0007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9C3" w:themeColor="background2" w:themeShade="E6"/>
        <w:left w:val="single" w:sz="4" w:space="0" w:color="DDD9C3" w:themeColor="background2" w:themeShade="E6"/>
        <w:bottom w:val="single" w:sz="4" w:space="0" w:color="DDD9C3" w:themeColor="background2" w:themeShade="E6"/>
        <w:right w:val="single" w:sz="4" w:space="0" w:color="DDD9C3" w:themeColor="background2" w:themeShade="E6"/>
        <w:insideH w:val="single" w:sz="4" w:space="0" w:color="DDD9C3" w:themeColor="background2" w:themeShade="E6"/>
        <w:insideV w:val="single" w:sz="4" w:space="0" w:color="DDD9C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  <w:tl2br w:val="nil"/>
          <w:tr2bl w:val="nil"/>
        </w:tcBorders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40470BDDE8E7797AA3D5940E52C807E0483D613E3F62452D32D79D540ABF9624E0253FD341CAFv5p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2</cp:revision>
  <cp:lastPrinted>2018-04-10T12:44:00Z</cp:lastPrinted>
  <dcterms:created xsi:type="dcterms:W3CDTF">2018-04-10T13:50:00Z</dcterms:created>
  <dcterms:modified xsi:type="dcterms:W3CDTF">2018-04-10T13:50:00Z</dcterms:modified>
</cp:coreProperties>
</file>